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6DBD" w:rsidRDefault="00286DBD" w:rsidP="00004089">
      <w:pPr>
        <w:spacing w:line="240" w:lineRule="auto"/>
        <w:jc w:val="center"/>
        <w:rPr>
          <w:rFonts w:cs="Times New Roman"/>
          <w:b/>
        </w:rPr>
      </w:pPr>
    </w:p>
    <w:p w:rsidR="005915A5" w:rsidRDefault="005915A5" w:rsidP="00004089">
      <w:pPr>
        <w:spacing w:line="240" w:lineRule="auto"/>
        <w:rPr>
          <w:rFonts w:cs="Times New Roman"/>
          <w:b/>
        </w:rPr>
      </w:pPr>
    </w:p>
    <w:p w:rsidR="006174AD" w:rsidRPr="0067384F" w:rsidRDefault="006174AD" w:rsidP="00004089">
      <w:pPr>
        <w:spacing w:line="240" w:lineRule="auto"/>
        <w:jc w:val="center"/>
        <w:rPr>
          <w:rFonts w:cs="Times New Roman"/>
          <w:b/>
        </w:rPr>
      </w:pPr>
      <w:r w:rsidRPr="0067384F">
        <w:rPr>
          <w:rFonts w:cs="Times New Roman"/>
          <w:b/>
        </w:rPr>
        <w:t xml:space="preserve">Avaliação do Impacto do Atendimento Educacional Especializado (AEE) sobre </w:t>
      </w:r>
      <w:r w:rsidR="001E629F">
        <w:rPr>
          <w:rFonts w:cs="Times New Roman"/>
          <w:b/>
        </w:rPr>
        <w:t>a</w:t>
      </w:r>
      <w:r w:rsidRPr="0067384F">
        <w:rPr>
          <w:rFonts w:cs="Times New Roman"/>
          <w:b/>
        </w:rPr>
        <w:t xml:space="preserve"> </w:t>
      </w:r>
      <w:r w:rsidR="001E629F">
        <w:rPr>
          <w:rFonts w:cs="Times New Roman"/>
          <w:b/>
        </w:rPr>
        <w:t>Defasagem</w:t>
      </w:r>
      <w:r w:rsidRPr="0067384F">
        <w:rPr>
          <w:rFonts w:cs="Times New Roman"/>
          <w:b/>
        </w:rPr>
        <w:t xml:space="preserve"> </w:t>
      </w:r>
      <w:r w:rsidR="004A49A5">
        <w:rPr>
          <w:rFonts w:cs="Times New Roman"/>
          <w:b/>
        </w:rPr>
        <w:t>Escolar</w:t>
      </w:r>
      <w:r w:rsidRPr="0067384F">
        <w:rPr>
          <w:rFonts w:cs="Times New Roman"/>
          <w:b/>
        </w:rPr>
        <w:t xml:space="preserve"> dos Alunos da Educação Especial</w:t>
      </w:r>
    </w:p>
    <w:p w:rsidR="002166A0" w:rsidRDefault="002166A0" w:rsidP="00004089">
      <w:pPr>
        <w:spacing w:line="240" w:lineRule="auto"/>
        <w:jc w:val="right"/>
        <w:rPr>
          <w:rFonts w:cs="Times New Roman"/>
        </w:rPr>
      </w:pPr>
    </w:p>
    <w:p w:rsidR="002C09F9" w:rsidRPr="0067384F" w:rsidRDefault="002C09F9" w:rsidP="002C09F9">
      <w:pPr>
        <w:spacing w:line="240" w:lineRule="auto"/>
        <w:jc w:val="right"/>
        <w:rPr>
          <w:rFonts w:cs="Times New Roman"/>
        </w:rPr>
      </w:pPr>
      <w:r w:rsidRPr="0067384F">
        <w:rPr>
          <w:rFonts w:cs="Times New Roman"/>
        </w:rPr>
        <w:t xml:space="preserve">Roberta Rodrigues </w:t>
      </w:r>
      <w:proofErr w:type="spellStart"/>
      <w:r w:rsidRPr="0067384F">
        <w:rPr>
          <w:rFonts w:cs="Times New Roman"/>
        </w:rPr>
        <w:t>Salvini</w:t>
      </w:r>
      <w:proofErr w:type="spellEnd"/>
      <w:r w:rsidRPr="0067384F">
        <w:rPr>
          <w:rStyle w:val="Refdenotaderodap"/>
          <w:rFonts w:cs="Times New Roman"/>
        </w:rPr>
        <w:footnoteReference w:id="1"/>
      </w:r>
    </w:p>
    <w:p w:rsidR="002C09F9" w:rsidRPr="0067384F" w:rsidRDefault="002C09F9" w:rsidP="002C09F9">
      <w:pPr>
        <w:spacing w:line="240" w:lineRule="auto"/>
        <w:jc w:val="right"/>
        <w:rPr>
          <w:rFonts w:cs="Times New Roman"/>
        </w:rPr>
      </w:pPr>
      <w:r w:rsidRPr="0067384F">
        <w:rPr>
          <w:rFonts w:cs="Times New Roman"/>
          <w:shd w:val="clear" w:color="auto" w:fill="FFFFFF"/>
        </w:rPr>
        <w:t>Raquel Pereira Pontes</w:t>
      </w:r>
      <w:r w:rsidRPr="0067384F">
        <w:rPr>
          <w:rStyle w:val="Refdenotaderodap"/>
          <w:rFonts w:cs="Times New Roman"/>
          <w:shd w:val="clear" w:color="auto" w:fill="FFFFFF"/>
        </w:rPr>
        <w:footnoteReference w:id="2"/>
      </w:r>
    </w:p>
    <w:p w:rsidR="002C09F9" w:rsidRPr="0067384F" w:rsidRDefault="002C09F9" w:rsidP="002C09F9">
      <w:pPr>
        <w:spacing w:line="240" w:lineRule="auto"/>
        <w:jc w:val="right"/>
        <w:rPr>
          <w:rFonts w:cs="Times New Roman"/>
          <w:bCs/>
          <w:shd w:val="clear" w:color="auto" w:fill="FFFFFF"/>
        </w:rPr>
      </w:pPr>
      <w:r w:rsidRPr="0067384F">
        <w:rPr>
          <w:rFonts w:cs="Times New Roman"/>
          <w:bCs/>
          <w:shd w:val="clear" w:color="auto" w:fill="FFFFFF"/>
        </w:rPr>
        <w:t>Cristiana Tristão Rodrigues</w:t>
      </w:r>
      <w:r w:rsidRPr="0067384F">
        <w:rPr>
          <w:rStyle w:val="Refdenotaderodap"/>
          <w:rFonts w:cs="Times New Roman"/>
          <w:bCs/>
          <w:shd w:val="clear" w:color="auto" w:fill="FFFFFF"/>
        </w:rPr>
        <w:footnoteReference w:id="3"/>
      </w:r>
    </w:p>
    <w:p w:rsidR="002C09F9" w:rsidRPr="0067384F" w:rsidRDefault="002C09F9" w:rsidP="002C09F9">
      <w:pPr>
        <w:spacing w:line="240" w:lineRule="auto"/>
        <w:jc w:val="right"/>
        <w:rPr>
          <w:rFonts w:cs="Times New Roman"/>
        </w:rPr>
      </w:pPr>
      <w:r w:rsidRPr="0067384F">
        <w:rPr>
          <w:rFonts w:cs="Times New Roman"/>
          <w:bCs/>
          <w:shd w:val="clear" w:color="auto" w:fill="FFFFFF"/>
        </w:rPr>
        <w:t xml:space="preserve">Maria </w:t>
      </w:r>
      <w:proofErr w:type="spellStart"/>
      <w:r w:rsidRPr="0067384F">
        <w:rPr>
          <w:rFonts w:cs="Times New Roman"/>
          <w:bCs/>
          <w:shd w:val="clear" w:color="auto" w:fill="FFFFFF"/>
        </w:rPr>
        <w:t>Micheliana</w:t>
      </w:r>
      <w:proofErr w:type="spellEnd"/>
      <w:r w:rsidRPr="0067384F">
        <w:rPr>
          <w:rFonts w:cs="Times New Roman"/>
          <w:bCs/>
          <w:shd w:val="clear" w:color="auto" w:fill="FFFFFF"/>
        </w:rPr>
        <w:t xml:space="preserve"> da Costa Silva</w:t>
      </w:r>
      <w:r w:rsidRPr="0067384F">
        <w:rPr>
          <w:rStyle w:val="Refdenotaderodap"/>
          <w:rFonts w:cs="Times New Roman"/>
          <w:bCs/>
          <w:shd w:val="clear" w:color="auto" w:fill="FFFFFF"/>
        </w:rPr>
        <w:footnoteReference w:id="4"/>
      </w:r>
    </w:p>
    <w:p w:rsidR="002166A0" w:rsidRDefault="002166A0" w:rsidP="00004089">
      <w:pPr>
        <w:spacing w:line="240" w:lineRule="auto"/>
        <w:rPr>
          <w:rFonts w:cs="Times New Roman"/>
        </w:rPr>
      </w:pPr>
    </w:p>
    <w:p w:rsidR="005915A5" w:rsidRDefault="005915A5" w:rsidP="00004089">
      <w:pPr>
        <w:spacing w:line="240" w:lineRule="auto"/>
        <w:rPr>
          <w:rFonts w:cs="Times New Roman"/>
          <w:b/>
        </w:rPr>
      </w:pPr>
    </w:p>
    <w:p w:rsidR="00DE357B" w:rsidRPr="00534713" w:rsidRDefault="00DE357B" w:rsidP="00004089">
      <w:pPr>
        <w:spacing w:line="240" w:lineRule="auto"/>
        <w:rPr>
          <w:rFonts w:cs="Times New Roman"/>
          <w:b/>
        </w:rPr>
      </w:pPr>
      <w:r w:rsidRPr="00534713">
        <w:rPr>
          <w:rFonts w:cs="Times New Roman"/>
          <w:b/>
        </w:rPr>
        <w:t>Resumo</w:t>
      </w:r>
    </w:p>
    <w:p w:rsidR="002166A0" w:rsidRDefault="00B205E6" w:rsidP="00004089">
      <w:pPr>
        <w:spacing w:line="240" w:lineRule="auto"/>
        <w:rPr>
          <w:rFonts w:cs="Times New Roman"/>
        </w:rPr>
      </w:pPr>
      <w:r>
        <w:rPr>
          <w:rFonts w:cs="Times New Roman"/>
        </w:rPr>
        <w:t xml:space="preserve">Este trabalho </w:t>
      </w:r>
      <w:r w:rsidR="002166A0">
        <w:rPr>
          <w:rFonts w:cs="Times New Roman"/>
        </w:rPr>
        <w:t>busca</w:t>
      </w:r>
      <w:r>
        <w:rPr>
          <w:rFonts w:cs="Times New Roman"/>
        </w:rPr>
        <w:t xml:space="preserve"> analisar a influência d</w:t>
      </w:r>
      <w:r w:rsidR="009A6E70">
        <w:rPr>
          <w:rFonts w:cs="Times New Roman"/>
        </w:rPr>
        <w:t>as políticas públicas voltadas à inclusão escolar</w:t>
      </w:r>
      <w:r w:rsidR="00687AC4">
        <w:rPr>
          <w:rFonts w:cs="Times New Roman"/>
        </w:rPr>
        <w:t xml:space="preserve">, em especial </w:t>
      </w:r>
      <w:r w:rsidR="00B9785A">
        <w:rPr>
          <w:rFonts w:cs="Times New Roman"/>
        </w:rPr>
        <w:t>d</w:t>
      </w:r>
      <w:r w:rsidR="00687AC4">
        <w:rPr>
          <w:rFonts w:cs="Times New Roman"/>
        </w:rPr>
        <w:t>o</w:t>
      </w:r>
      <w:r>
        <w:rPr>
          <w:rFonts w:cs="Times New Roman"/>
        </w:rPr>
        <w:t xml:space="preserve"> acesso ao Atendimento Educacional Especializado</w:t>
      </w:r>
      <w:r w:rsidR="00687AC4">
        <w:rPr>
          <w:rFonts w:cs="Times New Roman"/>
        </w:rPr>
        <w:t>,</w:t>
      </w:r>
      <w:r w:rsidR="009A6E70">
        <w:rPr>
          <w:rFonts w:cs="Times New Roman"/>
        </w:rPr>
        <w:t xml:space="preserve"> sobr</w:t>
      </w:r>
      <w:r w:rsidR="00687AC4">
        <w:rPr>
          <w:rFonts w:cs="Times New Roman"/>
        </w:rPr>
        <w:t xml:space="preserve">e </w:t>
      </w:r>
      <w:r w:rsidR="002166A0">
        <w:rPr>
          <w:rFonts w:cs="Times New Roman"/>
        </w:rPr>
        <w:t>a</w:t>
      </w:r>
      <w:r w:rsidR="00687AC4">
        <w:rPr>
          <w:rFonts w:cs="Times New Roman"/>
        </w:rPr>
        <w:t xml:space="preserve"> defasagem escolar</w:t>
      </w:r>
      <w:r w:rsidR="009A6E70">
        <w:rPr>
          <w:rFonts w:cs="Times New Roman"/>
        </w:rPr>
        <w:t xml:space="preserve"> dos </w:t>
      </w:r>
      <w:r w:rsidR="002166A0">
        <w:rPr>
          <w:rFonts w:cs="Times New Roman"/>
        </w:rPr>
        <w:t>alunos</w:t>
      </w:r>
      <w:r w:rsidR="00687AC4">
        <w:rPr>
          <w:rFonts w:cs="Times New Roman"/>
        </w:rPr>
        <w:t xml:space="preserve"> da educação especial</w:t>
      </w:r>
      <w:r w:rsidR="009A6E70">
        <w:rPr>
          <w:rFonts w:cs="Times New Roman"/>
        </w:rPr>
        <w:t>.</w:t>
      </w:r>
      <w:r w:rsidR="00687AC4">
        <w:rPr>
          <w:rFonts w:cs="Times New Roman"/>
        </w:rPr>
        <w:t xml:space="preserve"> </w:t>
      </w:r>
      <w:r w:rsidR="002166A0">
        <w:rPr>
          <w:rFonts w:cs="Times New Roman"/>
        </w:rPr>
        <w:t>O</w:t>
      </w:r>
      <w:r w:rsidR="007D42B0">
        <w:rPr>
          <w:rFonts w:cs="Times New Roman"/>
        </w:rPr>
        <w:t xml:space="preserve"> método </w:t>
      </w:r>
      <w:proofErr w:type="spellStart"/>
      <w:r w:rsidR="007D42B0" w:rsidRPr="007D42B0">
        <w:rPr>
          <w:rFonts w:cs="Times New Roman"/>
          <w:i/>
        </w:rPr>
        <w:t>Propensity</w:t>
      </w:r>
      <w:proofErr w:type="spellEnd"/>
      <w:r w:rsidR="007D42B0" w:rsidRPr="007D42B0">
        <w:rPr>
          <w:rFonts w:cs="Times New Roman"/>
          <w:i/>
        </w:rPr>
        <w:t xml:space="preserve"> </w:t>
      </w:r>
      <w:proofErr w:type="spellStart"/>
      <w:r w:rsidR="007D42B0" w:rsidRPr="007D42B0">
        <w:rPr>
          <w:rFonts w:cs="Times New Roman"/>
          <w:i/>
        </w:rPr>
        <w:t>Score</w:t>
      </w:r>
      <w:proofErr w:type="spellEnd"/>
      <w:r w:rsidR="007D42B0" w:rsidRPr="007D42B0">
        <w:rPr>
          <w:rFonts w:cs="Times New Roman"/>
          <w:i/>
        </w:rPr>
        <w:t xml:space="preserve"> </w:t>
      </w:r>
      <w:proofErr w:type="spellStart"/>
      <w:r w:rsidR="007D42B0" w:rsidRPr="007D42B0">
        <w:rPr>
          <w:rFonts w:cs="Times New Roman"/>
          <w:i/>
        </w:rPr>
        <w:t>Matching</w:t>
      </w:r>
      <w:proofErr w:type="spellEnd"/>
      <w:r w:rsidR="00B9785A">
        <w:rPr>
          <w:rFonts w:cs="Times New Roman"/>
        </w:rPr>
        <w:t xml:space="preserve"> foi empregado,</w:t>
      </w:r>
      <w:r w:rsidR="007D42B0">
        <w:rPr>
          <w:rFonts w:cs="Times New Roman"/>
        </w:rPr>
        <w:t xml:space="preserve"> </w:t>
      </w:r>
      <w:r w:rsidR="004A49A5">
        <w:rPr>
          <w:rFonts w:cs="Times New Roman"/>
        </w:rPr>
        <w:t>com base n</w:t>
      </w:r>
      <w:r w:rsidR="007D42B0">
        <w:rPr>
          <w:rFonts w:cs="Times New Roman"/>
        </w:rPr>
        <w:t xml:space="preserve">os microdados do Censo Escolar da Educação Básica - 2016. Os resultados sugerem </w:t>
      </w:r>
      <w:r w:rsidR="00F11E76">
        <w:rPr>
          <w:rFonts w:cs="Times New Roman"/>
        </w:rPr>
        <w:t>impacto positivo do programa, no sentido de</w:t>
      </w:r>
      <w:r w:rsidR="0067116C">
        <w:rPr>
          <w:rFonts w:cs="Times New Roman"/>
        </w:rPr>
        <w:t xml:space="preserve"> reduz</w:t>
      </w:r>
      <w:r w:rsidR="00F11E76">
        <w:rPr>
          <w:rFonts w:cs="Times New Roman"/>
        </w:rPr>
        <w:t>ir</w:t>
      </w:r>
      <w:r w:rsidR="00AE0FF0">
        <w:rPr>
          <w:rFonts w:cs="Times New Roman"/>
        </w:rPr>
        <w:t xml:space="preserve"> os anos de</w:t>
      </w:r>
      <w:r w:rsidR="007D42B0">
        <w:rPr>
          <w:rFonts w:cs="Times New Roman"/>
        </w:rPr>
        <w:t xml:space="preserve"> defasagem escolar para oito grupos de deficiência, com destaque para alunos com cegueira e baixa visão. </w:t>
      </w:r>
      <w:r w:rsidR="00436301">
        <w:rPr>
          <w:rFonts w:cs="Times New Roman"/>
        </w:rPr>
        <w:t xml:space="preserve">Mesmo com os impasses enfrentados pelos </w:t>
      </w:r>
      <w:r w:rsidR="004A49A5">
        <w:rPr>
          <w:rFonts w:cs="Times New Roman"/>
        </w:rPr>
        <w:t xml:space="preserve">estudantes, pelos </w:t>
      </w:r>
      <w:r w:rsidR="00436301">
        <w:rPr>
          <w:rFonts w:cs="Times New Roman"/>
        </w:rPr>
        <w:t xml:space="preserve">profissionais e demais envolvidos na condução do AEE, ele se mostra eficiente em elevar a aprendizagem. </w:t>
      </w:r>
    </w:p>
    <w:p w:rsidR="002166A0" w:rsidRDefault="002166A0" w:rsidP="00004089">
      <w:pPr>
        <w:spacing w:line="240" w:lineRule="auto"/>
        <w:rPr>
          <w:rFonts w:cs="Times New Roman"/>
        </w:rPr>
      </w:pPr>
    </w:p>
    <w:p w:rsidR="00DE357B" w:rsidRDefault="00DE357B" w:rsidP="00004089">
      <w:pPr>
        <w:spacing w:line="240" w:lineRule="auto"/>
        <w:rPr>
          <w:rFonts w:cs="Times New Roman"/>
        </w:rPr>
      </w:pPr>
      <w:r w:rsidRPr="00534713">
        <w:rPr>
          <w:rFonts w:cs="Times New Roman"/>
          <w:b/>
        </w:rPr>
        <w:t>Palavras-chave:</w:t>
      </w:r>
      <w:r w:rsidR="0065463E">
        <w:rPr>
          <w:rFonts w:cs="Times New Roman"/>
        </w:rPr>
        <w:t xml:space="preserve"> Atendimento Educacional Especializado; Educação Especial; </w:t>
      </w:r>
      <w:proofErr w:type="gramStart"/>
      <w:r w:rsidR="00453986">
        <w:rPr>
          <w:rFonts w:cs="Times New Roman"/>
        </w:rPr>
        <w:t>Inclusão</w:t>
      </w:r>
      <w:proofErr w:type="gramEnd"/>
    </w:p>
    <w:p w:rsidR="00534713" w:rsidRDefault="00534713" w:rsidP="00004089">
      <w:pPr>
        <w:spacing w:line="240" w:lineRule="auto"/>
        <w:rPr>
          <w:rFonts w:cs="Times New Roman"/>
        </w:rPr>
      </w:pPr>
    </w:p>
    <w:p w:rsidR="002166A0" w:rsidRDefault="002166A0" w:rsidP="00004089">
      <w:pPr>
        <w:spacing w:line="240" w:lineRule="auto"/>
        <w:rPr>
          <w:rFonts w:cs="Times New Roman"/>
        </w:rPr>
      </w:pPr>
    </w:p>
    <w:p w:rsidR="005915A5" w:rsidRDefault="005915A5" w:rsidP="00004089">
      <w:pPr>
        <w:spacing w:line="240" w:lineRule="auto"/>
        <w:rPr>
          <w:rFonts w:cs="Times New Roman"/>
        </w:rPr>
      </w:pPr>
    </w:p>
    <w:p w:rsidR="005915A5" w:rsidRDefault="005915A5" w:rsidP="00004089">
      <w:pPr>
        <w:spacing w:line="240" w:lineRule="auto"/>
        <w:rPr>
          <w:rFonts w:cs="Times New Roman"/>
        </w:rPr>
      </w:pPr>
    </w:p>
    <w:p w:rsidR="00DD6228" w:rsidRPr="00DD6228" w:rsidRDefault="00DD6228" w:rsidP="00004089">
      <w:pPr>
        <w:spacing w:line="240" w:lineRule="auto"/>
        <w:jc w:val="center"/>
        <w:rPr>
          <w:rFonts w:cs="Times New Roman"/>
          <w:b/>
          <w:lang w:val="en-US"/>
        </w:rPr>
      </w:pPr>
      <w:r w:rsidRPr="00DD6228">
        <w:rPr>
          <w:rFonts w:cs="Times New Roman"/>
          <w:b/>
          <w:lang w:val="en-US"/>
        </w:rPr>
        <w:t xml:space="preserve">Evaluation of the Impact of the Specialized Educational Assistance (AEE) on the School </w:t>
      </w:r>
      <w:r>
        <w:rPr>
          <w:rFonts w:cs="Times New Roman"/>
          <w:b/>
          <w:lang w:val="en-US"/>
        </w:rPr>
        <w:t>Lag</w:t>
      </w:r>
      <w:r w:rsidRPr="00DD6228">
        <w:rPr>
          <w:rFonts w:cs="Times New Roman"/>
          <w:b/>
          <w:lang w:val="en-US"/>
        </w:rPr>
        <w:t xml:space="preserve"> of Special Education Students</w:t>
      </w:r>
    </w:p>
    <w:p w:rsidR="00DD6228" w:rsidRDefault="00DD6228" w:rsidP="00004089">
      <w:pPr>
        <w:spacing w:line="240" w:lineRule="auto"/>
        <w:rPr>
          <w:rFonts w:cs="Times New Roman"/>
          <w:b/>
          <w:lang w:val="en-US"/>
        </w:rPr>
      </w:pPr>
    </w:p>
    <w:p w:rsidR="00DE357B" w:rsidRPr="00B9785A" w:rsidRDefault="00DE357B" w:rsidP="00004089">
      <w:pPr>
        <w:spacing w:line="240" w:lineRule="auto"/>
        <w:rPr>
          <w:rFonts w:cs="Times New Roman"/>
          <w:b/>
          <w:lang w:val="en-US"/>
        </w:rPr>
      </w:pPr>
      <w:r w:rsidRPr="00B9785A">
        <w:rPr>
          <w:rFonts w:cs="Times New Roman"/>
          <w:b/>
          <w:lang w:val="en-US"/>
        </w:rPr>
        <w:t>Abstract</w:t>
      </w:r>
    </w:p>
    <w:p w:rsidR="002166A0" w:rsidRDefault="006F1F4E" w:rsidP="00004089">
      <w:pPr>
        <w:spacing w:line="240" w:lineRule="auto"/>
        <w:rPr>
          <w:rFonts w:cs="Times New Roman"/>
          <w:lang w:val="en-US"/>
        </w:rPr>
      </w:pPr>
      <w:r w:rsidRPr="003435A0">
        <w:rPr>
          <w:rFonts w:cs="Times New Roman"/>
          <w:lang w:val="en-US"/>
        </w:rPr>
        <w:t xml:space="preserve">This work aims to analyze the influence of public policies for school inclusion, in particular access to </w:t>
      </w:r>
      <w:r w:rsidRPr="00621EB4">
        <w:rPr>
          <w:rFonts w:cs="Times New Roman"/>
          <w:lang w:val="en-US"/>
        </w:rPr>
        <w:t>the Specialized Educational Assistance</w:t>
      </w:r>
      <w:r w:rsidRPr="003435A0">
        <w:rPr>
          <w:rFonts w:cs="Times New Roman"/>
          <w:lang w:val="en-US"/>
        </w:rPr>
        <w:t>, over the school delay of special education students.</w:t>
      </w:r>
      <w:r>
        <w:rPr>
          <w:rFonts w:cs="Times New Roman"/>
          <w:lang w:val="en-US"/>
        </w:rPr>
        <w:t xml:space="preserve"> </w:t>
      </w:r>
      <w:r w:rsidR="002166A0">
        <w:rPr>
          <w:rFonts w:cs="Times New Roman"/>
          <w:lang w:val="en-US"/>
        </w:rPr>
        <w:t>T</w:t>
      </w:r>
      <w:r w:rsidRPr="00534713">
        <w:rPr>
          <w:rFonts w:cs="Times New Roman"/>
          <w:lang w:val="en-US"/>
        </w:rPr>
        <w:t xml:space="preserve">he Propensity Score Matching method was used, based on the </w:t>
      </w:r>
      <w:proofErr w:type="spellStart"/>
      <w:r w:rsidRPr="00534713">
        <w:rPr>
          <w:rFonts w:cs="Times New Roman"/>
          <w:lang w:val="en-US"/>
        </w:rPr>
        <w:t>microdata</w:t>
      </w:r>
      <w:proofErr w:type="spellEnd"/>
      <w:r w:rsidRPr="00534713">
        <w:rPr>
          <w:rFonts w:cs="Times New Roman"/>
          <w:lang w:val="en-US"/>
        </w:rPr>
        <w:t xml:space="preserve"> of the Basic Education School Census - 2016. The results suggest a </w:t>
      </w:r>
      <w:r w:rsidR="00490322">
        <w:rPr>
          <w:rFonts w:cs="Times New Roman"/>
          <w:lang w:val="en-US"/>
        </w:rPr>
        <w:t>positive</w:t>
      </w:r>
      <w:r w:rsidRPr="00534713">
        <w:rPr>
          <w:rFonts w:cs="Times New Roman"/>
          <w:lang w:val="en-US"/>
        </w:rPr>
        <w:t xml:space="preserve"> impact of the program</w:t>
      </w:r>
      <w:r w:rsidR="00490322">
        <w:rPr>
          <w:rFonts w:cs="Times New Roman"/>
          <w:lang w:val="en-US"/>
        </w:rPr>
        <w:t>, in order to reduce</w:t>
      </w:r>
      <w:r w:rsidRPr="00534713">
        <w:rPr>
          <w:rFonts w:cs="Times New Roman"/>
          <w:lang w:val="en-US"/>
        </w:rPr>
        <w:t xml:space="preserve"> </w:t>
      </w:r>
      <w:r w:rsidRPr="00AE0FF0">
        <w:rPr>
          <w:rFonts w:cs="Times New Roman"/>
          <w:lang w:val="en-US"/>
        </w:rPr>
        <w:t xml:space="preserve">the years </w:t>
      </w:r>
      <w:r>
        <w:rPr>
          <w:rFonts w:cs="Times New Roman"/>
          <w:lang w:val="en-US"/>
        </w:rPr>
        <w:t xml:space="preserve">of </w:t>
      </w:r>
      <w:r w:rsidRPr="00534713">
        <w:rPr>
          <w:rFonts w:cs="Times New Roman"/>
          <w:lang w:val="en-US"/>
        </w:rPr>
        <w:t xml:space="preserve">school </w:t>
      </w:r>
      <w:r w:rsidRPr="003435A0">
        <w:rPr>
          <w:rFonts w:cs="Times New Roman"/>
          <w:lang w:val="en-US"/>
        </w:rPr>
        <w:t>delay</w:t>
      </w:r>
      <w:r w:rsidRPr="00534713">
        <w:rPr>
          <w:rFonts w:cs="Times New Roman"/>
          <w:lang w:val="en-US"/>
        </w:rPr>
        <w:t xml:space="preserve"> for eight disability groups, especially those with blindness and low vision. </w:t>
      </w:r>
      <w:r w:rsidRPr="003435A0">
        <w:rPr>
          <w:rFonts w:cs="Times New Roman"/>
          <w:lang w:val="en-US"/>
        </w:rPr>
        <w:t xml:space="preserve">Even with the impasses faced by students, professionals and others involved in conducting </w:t>
      </w:r>
      <w:r>
        <w:rPr>
          <w:rFonts w:cs="Times New Roman"/>
          <w:lang w:val="en-US"/>
        </w:rPr>
        <w:t>AEE</w:t>
      </w:r>
      <w:r w:rsidRPr="003435A0">
        <w:rPr>
          <w:rFonts w:cs="Times New Roman"/>
          <w:lang w:val="en-US"/>
        </w:rPr>
        <w:t xml:space="preserve">, it is efficient in raising learning. </w:t>
      </w:r>
    </w:p>
    <w:p w:rsidR="002166A0" w:rsidRDefault="002166A0" w:rsidP="00004089">
      <w:pPr>
        <w:spacing w:line="240" w:lineRule="auto"/>
        <w:rPr>
          <w:rFonts w:cs="Times New Roman"/>
          <w:lang w:val="en-US"/>
        </w:rPr>
      </w:pPr>
    </w:p>
    <w:p w:rsidR="00DE357B" w:rsidRDefault="00DE357B" w:rsidP="00004089">
      <w:pPr>
        <w:spacing w:line="240" w:lineRule="auto"/>
        <w:rPr>
          <w:rFonts w:cs="Times New Roman"/>
          <w:lang w:val="en-US"/>
        </w:rPr>
      </w:pPr>
      <w:r w:rsidRPr="00534713">
        <w:rPr>
          <w:rFonts w:cs="Times New Roman"/>
          <w:b/>
          <w:lang w:val="en-US"/>
        </w:rPr>
        <w:t>Keywords:</w:t>
      </w:r>
      <w:r w:rsidR="00453986" w:rsidRPr="00453986">
        <w:rPr>
          <w:rFonts w:cs="Times New Roman"/>
          <w:lang w:val="en-US"/>
        </w:rPr>
        <w:t xml:space="preserve"> </w:t>
      </w:r>
      <w:r w:rsidR="0048558B" w:rsidRPr="00621EB4">
        <w:rPr>
          <w:rFonts w:cs="Times New Roman"/>
          <w:lang w:val="en-US"/>
        </w:rPr>
        <w:t>Specialized Educational Assistance</w:t>
      </w:r>
      <w:r w:rsidR="00453986" w:rsidRPr="00453986">
        <w:rPr>
          <w:rFonts w:cs="Times New Roman"/>
          <w:lang w:val="en-US"/>
        </w:rPr>
        <w:t xml:space="preserve">; </w:t>
      </w:r>
      <w:r w:rsidR="00453986">
        <w:rPr>
          <w:rFonts w:cs="Times New Roman"/>
          <w:lang w:val="en-US"/>
        </w:rPr>
        <w:t>Special E</w:t>
      </w:r>
      <w:r w:rsidR="00453986" w:rsidRPr="00453986">
        <w:rPr>
          <w:rFonts w:cs="Times New Roman"/>
          <w:lang w:val="en-US"/>
        </w:rPr>
        <w:t>ducation</w:t>
      </w:r>
      <w:r w:rsidR="00453986">
        <w:rPr>
          <w:rFonts w:cs="Times New Roman"/>
          <w:lang w:val="en-US"/>
        </w:rPr>
        <w:t xml:space="preserve">; </w:t>
      </w:r>
      <w:r w:rsidR="00453986" w:rsidRPr="00453986">
        <w:rPr>
          <w:rFonts w:cs="Times New Roman"/>
          <w:lang w:val="en-US"/>
        </w:rPr>
        <w:t xml:space="preserve">Inclusion </w:t>
      </w:r>
    </w:p>
    <w:p w:rsidR="002166A0" w:rsidRDefault="002166A0" w:rsidP="00004089">
      <w:pPr>
        <w:spacing w:line="240" w:lineRule="auto"/>
        <w:rPr>
          <w:rFonts w:cs="Times New Roman"/>
          <w:b/>
          <w:lang w:val="en-US"/>
        </w:rPr>
      </w:pPr>
    </w:p>
    <w:p w:rsidR="00D56650" w:rsidRPr="006F1F4E" w:rsidRDefault="00D56650" w:rsidP="00004089">
      <w:pPr>
        <w:spacing w:line="240" w:lineRule="auto"/>
        <w:rPr>
          <w:rFonts w:cs="Times New Roman"/>
        </w:rPr>
      </w:pPr>
      <w:r w:rsidRPr="006F1F4E">
        <w:rPr>
          <w:rFonts w:cs="Times New Roman"/>
          <w:b/>
        </w:rPr>
        <w:t xml:space="preserve">JEL </w:t>
      </w:r>
      <w:proofErr w:type="spellStart"/>
      <w:r w:rsidRPr="006F1F4E">
        <w:rPr>
          <w:rFonts w:cs="Times New Roman"/>
          <w:b/>
        </w:rPr>
        <w:t>Classification</w:t>
      </w:r>
      <w:proofErr w:type="spellEnd"/>
      <w:r w:rsidRPr="006F1F4E">
        <w:rPr>
          <w:rFonts w:cs="Times New Roman"/>
          <w:b/>
        </w:rPr>
        <w:t>:</w:t>
      </w:r>
      <w:r w:rsidRPr="006F1F4E">
        <w:rPr>
          <w:rFonts w:cs="Times New Roman"/>
        </w:rPr>
        <w:t xml:space="preserve"> I28; J15; C10</w:t>
      </w:r>
    </w:p>
    <w:p w:rsidR="00DE357B" w:rsidRPr="006F1F4E" w:rsidRDefault="00DE357B" w:rsidP="00004089">
      <w:pPr>
        <w:spacing w:line="240" w:lineRule="auto"/>
        <w:rPr>
          <w:rFonts w:cs="Times New Roman"/>
        </w:rPr>
      </w:pPr>
    </w:p>
    <w:p w:rsidR="0097387F" w:rsidRPr="00071E19" w:rsidRDefault="0097387F" w:rsidP="00004089">
      <w:pPr>
        <w:spacing w:line="240" w:lineRule="auto"/>
        <w:rPr>
          <w:rFonts w:cs="Times New Roman"/>
          <w:b/>
        </w:rPr>
      </w:pPr>
      <w:r w:rsidRPr="00071E19">
        <w:rPr>
          <w:rFonts w:cs="Times New Roman"/>
          <w:b/>
        </w:rPr>
        <w:t xml:space="preserve">Área </w:t>
      </w:r>
      <w:r w:rsidR="002A722A">
        <w:rPr>
          <w:rFonts w:cs="Times New Roman"/>
          <w:b/>
        </w:rPr>
        <w:t>12 -</w:t>
      </w:r>
      <w:r w:rsidRPr="00071E19">
        <w:rPr>
          <w:rFonts w:cs="Times New Roman"/>
          <w:b/>
        </w:rPr>
        <w:t xml:space="preserve"> Economia Social e Demografia</w:t>
      </w:r>
      <w:r w:rsidR="002A722A">
        <w:rPr>
          <w:rFonts w:cs="Times New Roman"/>
          <w:b/>
        </w:rPr>
        <w:t xml:space="preserve"> Econômica</w:t>
      </w:r>
      <w:r w:rsidRPr="00071E19">
        <w:rPr>
          <w:rFonts w:cs="Times New Roman"/>
          <w:b/>
        </w:rPr>
        <w:t>.</w:t>
      </w:r>
    </w:p>
    <w:p w:rsidR="002166A0" w:rsidRDefault="002166A0" w:rsidP="00004089">
      <w:pPr>
        <w:spacing w:line="240" w:lineRule="auto"/>
        <w:rPr>
          <w:rFonts w:cs="Times New Roman"/>
          <w:b/>
        </w:rPr>
      </w:pPr>
    </w:p>
    <w:p w:rsidR="002166A0" w:rsidRDefault="002166A0" w:rsidP="00004089">
      <w:pPr>
        <w:spacing w:line="240" w:lineRule="auto"/>
        <w:rPr>
          <w:rFonts w:cs="Times New Roman"/>
          <w:b/>
        </w:rPr>
      </w:pPr>
    </w:p>
    <w:p w:rsidR="002166A0" w:rsidRDefault="002166A0" w:rsidP="00004089">
      <w:pPr>
        <w:spacing w:line="240" w:lineRule="auto"/>
        <w:rPr>
          <w:rFonts w:cs="Times New Roman"/>
          <w:b/>
        </w:rPr>
      </w:pPr>
    </w:p>
    <w:p w:rsidR="002166A0" w:rsidRDefault="002166A0" w:rsidP="00004089">
      <w:pPr>
        <w:spacing w:line="240" w:lineRule="auto"/>
        <w:rPr>
          <w:rFonts w:cs="Times New Roman"/>
          <w:b/>
        </w:rPr>
      </w:pPr>
    </w:p>
    <w:p w:rsidR="002C09F9" w:rsidRDefault="002C09F9" w:rsidP="00004089">
      <w:pPr>
        <w:spacing w:line="240" w:lineRule="auto"/>
        <w:rPr>
          <w:rFonts w:cs="Times New Roman"/>
          <w:b/>
        </w:rPr>
      </w:pPr>
    </w:p>
    <w:p w:rsidR="006B4105" w:rsidRPr="00D56650" w:rsidRDefault="00246B09" w:rsidP="00004089">
      <w:pPr>
        <w:spacing w:line="240" w:lineRule="auto"/>
        <w:rPr>
          <w:rFonts w:cs="Times New Roman"/>
          <w:b/>
        </w:rPr>
      </w:pPr>
      <w:r w:rsidRPr="00D56650">
        <w:rPr>
          <w:rFonts w:cs="Times New Roman"/>
          <w:b/>
        </w:rPr>
        <w:lastRenderedPageBreak/>
        <w:t>1. Introdução</w:t>
      </w:r>
    </w:p>
    <w:p w:rsidR="00895B54" w:rsidRDefault="00895B54" w:rsidP="00004089">
      <w:pPr>
        <w:spacing w:line="240" w:lineRule="auto"/>
        <w:rPr>
          <w:rFonts w:cs="Times New Roman"/>
        </w:rPr>
      </w:pPr>
    </w:p>
    <w:p w:rsidR="00246B09" w:rsidRPr="0067384F" w:rsidRDefault="00246B09" w:rsidP="00004089">
      <w:pPr>
        <w:spacing w:line="240" w:lineRule="auto"/>
        <w:rPr>
          <w:rFonts w:cs="Times New Roman"/>
        </w:rPr>
      </w:pPr>
      <w:r w:rsidRPr="0067384F">
        <w:rPr>
          <w:rFonts w:cs="Times New Roman"/>
        </w:rPr>
        <w:tab/>
        <w:t>O ambiente escolar con</w:t>
      </w:r>
      <w:r w:rsidR="00326942" w:rsidRPr="0067384F">
        <w:rPr>
          <w:rFonts w:cs="Times New Roman"/>
        </w:rPr>
        <w:t xml:space="preserve">siste num espaço privilegiado, </w:t>
      </w:r>
      <w:r w:rsidRPr="0067384F">
        <w:rPr>
          <w:rFonts w:cs="Times New Roman"/>
        </w:rPr>
        <w:t>onde os indivíduos têm acesso</w:t>
      </w:r>
      <w:r w:rsidR="008C4578" w:rsidRPr="0067384F">
        <w:rPr>
          <w:rFonts w:cs="Times New Roman"/>
        </w:rPr>
        <w:t xml:space="preserve"> e constroem </w:t>
      </w:r>
      <w:r w:rsidRPr="0067384F">
        <w:rPr>
          <w:rFonts w:cs="Times New Roman"/>
        </w:rPr>
        <w:t xml:space="preserve">o saber historicamente constituído, </w:t>
      </w:r>
      <w:r w:rsidR="00326942" w:rsidRPr="0067384F">
        <w:rPr>
          <w:rFonts w:cs="Times New Roman"/>
        </w:rPr>
        <w:t xml:space="preserve">e </w:t>
      </w:r>
      <w:r w:rsidR="008C4578" w:rsidRPr="0067384F">
        <w:rPr>
          <w:rFonts w:cs="Times New Roman"/>
        </w:rPr>
        <w:t xml:space="preserve">tal espaço </w:t>
      </w:r>
      <w:r w:rsidR="00326942" w:rsidRPr="0067384F">
        <w:rPr>
          <w:rFonts w:cs="Times New Roman"/>
        </w:rPr>
        <w:t xml:space="preserve">assume papel de relevância no processo de inclusão. </w:t>
      </w:r>
      <w:r w:rsidR="009D09BB" w:rsidRPr="0067384F">
        <w:rPr>
          <w:rFonts w:cs="Times New Roman"/>
        </w:rPr>
        <w:t>Com base em seu</w:t>
      </w:r>
      <w:r w:rsidR="00326942" w:rsidRPr="0067384F">
        <w:rPr>
          <w:rFonts w:cs="Times New Roman"/>
        </w:rPr>
        <w:t xml:space="preserve"> caráter social e de ensino, </w:t>
      </w:r>
      <w:r w:rsidR="009D09BB" w:rsidRPr="0067384F">
        <w:rPr>
          <w:rFonts w:cs="Times New Roman"/>
        </w:rPr>
        <w:t xml:space="preserve">as escolas são fundamentais </w:t>
      </w:r>
      <w:r w:rsidR="006126E8" w:rsidRPr="0067384F">
        <w:rPr>
          <w:rFonts w:cs="Times New Roman"/>
        </w:rPr>
        <w:t xml:space="preserve">no desenvolvimento pleno dos alunos, situação que não poderia ser diferente </w:t>
      </w:r>
      <w:r w:rsidR="008C4578" w:rsidRPr="0067384F">
        <w:rPr>
          <w:rFonts w:cs="Times New Roman"/>
        </w:rPr>
        <w:t>para</w:t>
      </w:r>
      <w:r w:rsidR="006126E8" w:rsidRPr="0067384F">
        <w:rPr>
          <w:rFonts w:cs="Times New Roman"/>
        </w:rPr>
        <w:t xml:space="preserve"> </w:t>
      </w:r>
      <w:r w:rsidR="008C4578" w:rsidRPr="0067384F">
        <w:rPr>
          <w:rFonts w:cs="Times New Roman"/>
        </w:rPr>
        <w:t>educandos</w:t>
      </w:r>
      <w:r w:rsidR="006126E8" w:rsidRPr="0067384F">
        <w:rPr>
          <w:rFonts w:cs="Times New Roman"/>
        </w:rPr>
        <w:t xml:space="preserve"> </w:t>
      </w:r>
      <w:r w:rsidR="008C4578" w:rsidRPr="0067384F">
        <w:rPr>
          <w:rFonts w:cs="Times New Roman"/>
        </w:rPr>
        <w:t>com deficiência</w:t>
      </w:r>
      <w:r w:rsidR="006126E8" w:rsidRPr="0067384F">
        <w:rPr>
          <w:rFonts w:cs="Times New Roman"/>
        </w:rPr>
        <w:t xml:space="preserve"> (FERREIRA et al., 2015). </w:t>
      </w:r>
    </w:p>
    <w:p w:rsidR="00AB51C7" w:rsidRPr="0067384F" w:rsidRDefault="00AB51C7" w:rsidP="00004089">
      <w:pPr>
        <w:spacing w:line="240" w:lineRule="auto"/>
        <w:rPr>
          <w:rFonts w:cs="Times New Roman"/>
        </w:rPr>
      </w:pPr>
      <w:r w:rsidRPr="0067384F">
        <w:rPr>
          <w:rFonts w:cs="Times New Roman"/>
        </w:rPr>
        <w:tab/>
        <w:t>Compreende-se como educação especial a modalidade de educaç</w:t>
      </w:r>
      <w:r w:rsidR="000C23AE" w:rsidRPr="0067384F">
        <w:rPr>
          <w:rFonts w:cs="Times New Roman"/>
        </w:rPr>
        <w:t>ão escolar oferecida para educandos</w:t>
      </w:r>
      <w:r w:rsidRPr="0067384F">
        <w:rPr>
          <w:rFonts w:cs="Times New Roman"/>
        </w:rPr>
        <w:t xml:space="preserve"> com deficiência, transtornos globais do desenvolvimento e altas habilidades ou superdotação</w:t>
      </w:r>
      <w:r w:rsidR="000C23AE" w:rsidRPr="0067384F">
        <w:rPr>
          <w:rFonts w:cs="Times New Roman"/>
        </w:rPr>
        <w:t xml:space="preserve"> (BRASIL, 1996)</w:t>
      </w:r>
      <w:r w:rsidRPr="0067384F">
        <w:rPr>
          <w:rFonts w:cs="Times New Roman"/>
        </w:rPr>
        <w:t xml:space="preserve">. </w:t>
      </w:r>
      <w:r w:rsidR="0009487B" w:rsidRPr="0067384F">
        <w:rPr>
          <w:rFonts w:cs="Times New Roman"/>
        </w:rPr>
        <w:t xml:space="preserve">Historicamente, a educação especial se consolidou </w:t>
      </w:r>
      <w:r w:rsidR="008B68DD" w:rsidRPr="0067384F">
        <w:rPr>
          <w:rFonts w:cs="Times New Roman"/>
        </w:rPr>
        <w:t xml:space="preserve">como um atendimento </w:t>
      </w:r>
      <w:r w:rsidR="0009487B" w:rsidRPr="0067384F">
        <w:rPr>
          <w:rFonts w:cs="Times New Roman"/>
        </w:rPr>
        <w:t>especializado, ofertado por instituições especializadas, escolas e classes especiais.</w:t>
      </w:r>
      <w:r w:rsidR="00DC5C31" w:rsidRPr="0067384F">
        <w:rPr>
          <w:rFonts w:cs="Times New Roman"/>
        </w:rPr>
        <w:t xml:space="preserve"> Nas últimas décadas, </w:t>
      </w:r>
      <w:r w:rsidR="000C23AE" w:rsidRPr="0067384F">
        <w:rPr>
          <w:rFonts w:cs="Times New Roman"/>
        </w:rPr>
        <w:t xml:space="preserve">a Constituição Federal de 1988 </w:t>
      </w:r>
      <w:r w:rsidR="00DC5C31" w:rsidRPr="0067384F">
        <w:rPr>
          <w:rFonts w:cs="Times New Roman"/>
        </w:rPr>
        <w:t>e</w:t>
      </w:r>
      <w:r w:rsidR="000C23AE" w:rsidRPr="0067384F">
        <w:rPr>
          <w:rFonts w:cs="Times New Roman"/>
        </w:rPr>
        <w:t xml:space="preserve"> a Lei de Diretrizes e Bases da Educação Nacional (LDB) de 1996 institu</w:t>
      </w:r>
      <w:r w:rsidR="00044F5C" w:rsidRPr="0067384F">
        <w:rPr>
          <w:rFonts w:cs="Times New Roman"/>
        </w:rPr>
        <w:t>íram</w:t>
      </w:r>
      <w:r w:rsidR="000C23AE" w:rsidRPr="0067384F">
        <w:rPr>
          <w:rFonts w:cs="Times New Roman"/>
        </w:rPr>
        <w:t xml:space="preserve"> a escolarização desse público de preferência na rede regular de ensino, </w:t>
      </w:r>
      <w:r w:rsidR="00C53D9D" w:rsidRPr="0067384F">
        <w:rPr>
          <w:rFonts w:cs="Times New Roman"/>
        </w:rPr>
        <w:t>no entanto</w:t>
      </w:r>
      <w:r w:rsidR="004C18C8">
        <w:rPr>
          <w:rFonts w:cs="Times New Roman"/>
        </w:rPr>
        <w:t>,</w:t>
      </w:r>
      <w:r w:rsidR="00C53D9D" w:rsidRPr="0067384F">
        <w:rPr>
          <w:rFonts w:cs="Times New Roman"/>
        </w:rPr>
        <w:t xml:space="preserve"> </w:t>
      </w:r>
      <w:r w:rsidR="00495F85" w:rsidRPr="0067384F">
        <w:rPr>
          <w:rFonts w:cs="Times New Roman"/>
        </w:rPr>
        <w:t>a não obrigatoriedade possibilitava</w:t>
      </w:r>
      <w:r w:rsidR="00C53D9D" w:rsidRPr="0067384F">
        <w:rPr>
          <w:rFonts w:cs="Times New Roman"/>
        </w:rPr>
        <w:t xml:space="preserve"> </w:t>
      </w:r>
      <w:r w:rsidR="00495F85" w:rsidRPr="0067384F">
        <w:rPr>
          <w:rFonts w:cs="Times New Roman"/>
        </w:rPr>
        <w:t>a</w:t>
      </w:r>
      <w:r w:rsidR="00C53D9D" w:rsidRPr="0067384F">
        <w:rPr>
          <w:rFonts w:cs="Times New Roman"/>
        </w:rPr>
        <w:t xml:space="preserve"> substituição do ensino regular</w:t>
      </w:r>
      <w:r w:rsidR="00DC5C31" w:rsidRPr="0067384F">
        <w:rPr>
          <w:rFonts w:cs="Times New Roman"/>
        </w:rPr>
        <w:t xml:space="preserve"> pelo atendimento especializado</w:t>
      </w:r>
      <w:r w:rsidR="00495F85" w:rsidRPr="0067384F">
        <w:rPr>
          <w:rFonts w:cs="Times New Roman"/>
        </w:rPr>
        <w:t xml:space="preserve">, </w:t>
      </w:r>
      <w:r w:rsidR="00774BDD" w:rsidRPr="0067384F">
        <w:rPr>
          <w:rFonts w:cs="Times New Roman"/>
        </w:rPr>
        <w:t>atestando</w:t>
      </w:r>
      <w:r w:rsidR="00C53D9D" w:rsidRPr="0067384F">
        <w:rPr>
          <w:rFonts w:cs="Times New Roman"/>
        </w:rPr>
        <w:t xml:space="preserve"> o quadro histórico de exclusão </w:t>
      </w:r>
      <w:r w:rsidR="00194814" w:rsidRPr="0067384F">
        <w:rPr>
          <w:rFonts w:cs="Times New Roman"/>
        </w:rPr>
        <w:t>(BRASIL, 2008)</w:t>
      </w:r>
      <w:r w:rsidR="00C53D9D" w:rsidRPr="0067384F">
        <w:rPr>
          <w:rFonts w:cs="Times New Roman"/>
        </w:rPr>
        <w:t>.</w:t>
      </w:r>
    </w:p>
    <w:p w:rsidR="003A69B3" w:rsidRPr="0067384F" w:rsidRDefault="00044F5C" w:rsidP="00004089">
      <w:pPr>
        <w:spacing w:line="240" w:lineRule="auto"/>
        <w:rPr>
          <w:rFonts w:cs="Times New Roman"/>
        </w:rPr>
      </w:pPr>
      <w:r w:rsidRPr="0067384F">
        <w:rPr>
          <w:rFonts w:cs="Times New Roman"/>
        </w:rPr>
        <w:tab/>
      </w:r>
      <w:r w:rsidR="00144D83" w:rsidRPr="0067384F">
        <w:rPr>
          <w:rFonts w:cs="Times New Roman"/>
        </w:rPr>
        <w:t xml:space="preserve">Já nos anos 2000, a Resolução nº 2 do Conselho Nacional de Educação (2001) declara </w:t>
      </w:r>
      <w:r w:rsidR="00983398" w:rsidRPr="0067384F">
        <w:rPr>
          <w:rFonts w:cs="Times New Roman"/>
        </w:rPr>
        <w:t>que os</w:t>
      </w:r>
      <w:r w:rsidR="00144D83" w:rsidRPr="0067384F">
        <w:rPr>
          <w:rFonts w:cs="Times New Roman"/>
        </w:rPr>
        <w:t xml:space="preserve"> sistemas de ensino de</w:t>
      </w:r>
      <w:r w:rsidR="00983398" w:rsidRPr="0067384F">
        <w:rPr>
          <w:rFonts w:cs="Times New Roman"/>
        </w:rPr>
        <w:t>vem</w:t>
      </w:r>
      <w:r w:rsidR="00144D83" w:rsidRPr="0067384F">
        <w:rPr>
          <w:rFonts w:cs="Times New Roman"/>
        </w:rPr>
        <w:t xml:space="preserve"> matricular todos os alunos, </w:t>
      </w:r>
      <w:r w:rsidR="00774BDD" w:rsidRPr="0067384F">
        <w:rPr>
          <w:rFonts w:cs="Times New Roman"/>
        </w:rPr>
        <w:t>sendo responsáveis por se organizarem, no sentido de</w:t>
      </w:r>
      <w:r w:rsidR="00604E70" w:rsidRPr="0067384F">
        <w:rPr>
          <w:rFonts w:cs="Times New Roman"/>
        </w:rPr>
        <w:t xml:space="preserve"> atender aos educandos</w:t>
      </w:r>
      <w:r w:rsidR="00983398" w:rsidRPr="0067384F">
        <w:rPr>
          <w:rFonts w:cs="Times New Roman"/>
        </w:rPr>
        <w:t xml:space="preserve"> com necessidades educacionais especiais</w:t>
      </w:r>
      <w:r w:rsidR="002F6636" w:rsidRPr="0067384F">
        <w:rPr>
          <w:rFonts w:cs="Times New Roman"/>
        </w:rPr>
        <w:t xml:space="preserve"> (BRASIL, 2001)</w:t>
      </w:r>
      <w:r w:rsidR="00983398" w:rsidRPr="0067384F">
        <w:rPr>
          <w:rFonts w:cs="Times New Roman"/>
        </w:rPr>
        <w:t xml:space="preserve">. Todavia, </w:t>
      </w:r>
      <w:r w:rsidR="00774BDD" w:rsidRPr="0067384F">
        <w:rPr>
          <w:rFonts w:cs="Times New Roman"/>
        </w:rPr>
        <w:t xml:space="preserve">em </w:t>
      </w:r>
      <w:r w:rsidR="002F6636" w:rsidRPr="0067384F">
        <w:rPr>
          <w:rFonts w:cs="Times New Roman"/>
        </w:rPr>
        <w:t>seu texto, ainda há o respaldo à</w:t>
      </w:r>
      <w:r w:rsidR="00774BDD" w:rsidRPr="0067384F">
        <w:rPr>
          <w:rFonts w:cs="Times New Roman"/>
        </w:rPr>
        <w:t xml:space="preserve"> substituição, quando necessário, dos serviços educacion</w:t>
      </w:r>
      <w:r w:rsidR="00A771F8" w:rsidRPr="0067384F">
        <w:rPr>
          <w:rFonts w:cs="Times New Roman"/>
        </w:rPr>
        <w:t>ais comuns pelas instituições e classes</w:t>
      </w:r>
      <w:r w:rsidR="00774BDD" w:rsidRPr="0067384F">
        <w:rPr>
          <w:rFonts w:cs="Times New Roman"/>
        </w:rPr>
        <w:t xml:space="preserve"> especia</w:t>
      </w:r>
      <w:r w:rsidR="00A771F8" w:rsidRPr="0067384F">
        <w:rPr>
          <w:rFonts w:cs="Times New Roman"/>
        </w:rPr>
        <w:t>is</w:t>
      </w:r>
      <w:r w:rsidR="003A69B3" w:rsidRPr="0067384F">
        <w:rPr>
          <w:rFonts w:cs="Times New Roman"/>
        </w:rPr>
        <w:t>, o que inibe a efetividade das ações inclusivas.</w:t>
      </w:r>
    </w:p>
    <w:p w:rsidR="00C53D9D" w:rsidRPr="0067384F" w:rsidRDefault="00D914A3" w:rsidP="00004089">
      <w:pPr>
        <w:spacing w:line="240" w:lineRule="auto"/>
        <w:ind w:firstLine="708"/>
        <w:rPr>
          <w:rFonts w:cs="Times New Roman"/>
        </w:rPr>
      </w:pPr>
      <w:r w:rsidRPr="0067384F">
        <w:rPr>
          <w:rFonts w:cs="Times New Roman"/>
        </w:rPr>
        <w:t xml:space="preserve">Apesar dessas circunstâncias, </w:t>
      </w:r>
      <w:r w:rsidR="00D53251" w:rsidRPr="0067384F">
        <w:rPr>
          <w:rFonts w:cs="Times New Roman"/>
        </w:rPr>
        <w:t>o início do século XXI foi marcado pelo ingresso gradual e sistemático de alunos com deficiência no ensino comum. Desse modo, viu-se a necessidade de alteraç</w:t>
      </w:r>
      <w:r w:rsidR="00136C45" w:rsidRPr="0067384F">
        <w:rPr>
          <w:rFonts w:cs="Times New Roman"/>
        </w:rPr>
        <w:t>ões e da</w:t>
      </w:r>
      <w:r w:rsidR="00D53251" w:rsidRPr="0067384F">
        <w:rPr>
          <w:rFonts w:cs="Times New Roman"/>
        </w:rPr>
        <w:t xml:space="preserve"> criação de apoios</w:t>
      </w:r>
      <w:r w:rsidR="00136C45" w:rsidRPr="0067384F">
        <w:rPr>
          <w:rFonts w:cs="Times New Roman"/>
        </w:rPr>
        <w:t xml:space="preserve"> para o</w:t>
      </w:r>
      <w:r w:rsidR="00D53251" w:rsidRPr="0067384F">
        <w:rPr>
          <w:rFonts w:cs="Times New Roman"/>
        </w:rPr>
        <w:t xml:space="preserve"> processo de escolarização, de forma a tornar possível tanto o acesso quanto a permanência desses alunos nas salas de aula comum das redes regulares de ensino (</w:t>
      </w:r>
      <w:r w:rsidR="00136C45" w:rsidRPr="0067384F">
        <w:rPr>
          <w:rFonts w:cs="Times New Roman"/>
        </w:rPr>
        <w:t>BRIDI, 2011; SANTOS et al., 2016)</w:t>
      </w:r>
      <w:r w:rsidR="00D53251" w:rsidRPr="0067384F">
        <w:rPr>
          <w:rFonts w:cs="Times New Roman"/>
        </w:rPr>
        <w:t xml:space="preserve">.  </w:t>
      </w:r>
    </w:p>
    <w:p w:rsidR="00604E70" w:rsidRPr="0067384F" w:rsidRDefault="00B32F64" w:rsidP="00004089">
      <w:pPr>
        <w:spacing w:line="240" w:lineRule="auto"/>
        <w:ind w:firstLine="708"/>
        <w:rPr>
          <w:rFonts w:cs="Times New Roman"/>
        </w:rPr>
      </w:pPr>
      <w:r w:rsidRPr="0067384F">
        <w:rPr>
          <w:rFonts w:cs="Times New Roman"/>
        </w:rPr>
        <w:t>Nesse contexto, insere-se a Política Nacional de Educação Especial na Perspectiva da Educação Inclusiva (2008), com objetivo no acesso, participação e a</w:t>
      </w:r>
      <w:r w:rsidR="0009054C" w:rsidRPr="0067384F">
        <w:rPr>
          <w:rFonts w:cs="Times New Roman"/>
        </w:rPr>
        <w:t xml:space="preserve">prendizagem desse público nas escolas regulares, garantindo, entre outros, o Atendimento Educacional Especializado – AEE. Segundo esse documento, </w:t>
      </w:r>
      <w:r w:rsidR="00FD67B1" w:rsidRPr="0067384F">
        <w:rPr>
          <w:rFonts w:cs="Times New Roman"/>
        </w:rPr>
        <w:t>o AEE caracteriza-se pela realização de atividades, diferentes das praticadas em sala de aula comum, buscando eliminar as barreir</w:t>
      </w:r>
      <w:r w:rsidR="00D1033B" w:rsidRPr="0067384F">
        <w:rPr>
          <w:rFonts w:cs="Times New Roman"/>
        </w:rPr>
        <w:t>as para a participação plena desses</w:t>
      </w:r>
      <w:r w:rsidR="00FD67B1" w:rsidRPr="0067384F">
        <w:rPr>
          <w:rFonts w:cs="Times New Roman"/>
        </w:rPr>
        <w:t xml:space="preserve"> estudantes, levando em conta su</w:t>
      </w:r>
      <w:r w:rsidR="00791ABA" w:rsidRPr="0067384F">
        <w:rPr>
          <w:rFonts w:cs="Times New Roman"/>
        </w:rPr>
        <w:t>as necessidades específicas. Ess</w:t>
      </w:r>
      <w:r w:rsidR="00FD67B1" w:rsidRPr="0067384F">
        <w:rPr>
          <w:rFonts w:cs="Times New Roman"/>
        </w:rPr>
        <w:t>as atividades não devem ser substitutivas à escolarização, e sim de natureza complementar e/ou suplementar à formação do público-alvo da educação especial, estimulando sua autonomia tanto dentro como fora das escolas</w:t>
      </w:r>
      <w:r w:rsidR="00D1033B" w:rsidRPr="0067384F">
        <w:rPr>
          <w:rFonts w:cs="Times New Roman"/>
        </w:rPr>
        <w:t xml:space="preserve"> (BRASIL, 2008)</w:t>
      </w:r>
      <w:r w:rsidR="00FD67B1" w:rsidRPr="0067384F">
        <w:rPr>
          <w:rFonts w:cs="Times New Roman"/>
        </w:rPr>
        <w:t xml:space="preserve">. </w:t>
      </w:r>
    </w:p>
    <w:p w:rsidR="00D53251" w:rsidRPr="0067384F" w:rsidRDefault="009C6308" w:rsidP="00004089">
      <w:pPr>
        <w:autoSpaceDE w:val="0"/>
        <w:autoSpaceDN w:val="0"/>
        <w:adjustRightInd w:val="0"/>
        <w:spacing w:line="240" w:lineRule="auto"/>
        <w:rPr>
          <w:rFonts w:cs="Times New Roman"/>
        </w:rPr>
      </w:pPr>
      <w:r w:rsidRPr="0067384F">
        <w:rPr>
          <w:rFonts w:cs="Times New Roman"/>
        </w:rPr>
        <w:tab/>
        <w:t>Já o Decreto nº 6.571/2008, posteriormente revog</w:t>
      </w:r>
      <w:r w:rsidR="006F2F0F" w:rsidRPr="0067384F">
        <w:rPr>
          <w:rFonts w:cs="Times New Roman"/>
        </w:rPr>
        <w:t>ado pelo Decreto nº 7.611/2011, dispõe sobre o serviço</w:t>
      </w:r>
      <w:r w:rsidRPr="0067384F">
        <w:rPr>
          <w:rFonts w:cs="Times New Roman"/>
        </w:rPr>
        <w:t xml:space="preserve">. </w:t>
      </w:r>
      <w:r w:rsidR="006F2F0F" w:rsidRPr="0067384F">
        <w:rPr>
          <w:rFonts w:cs="Times New Roman"/>
        </w:rPr>
        <w:t>Em seguida, a Resolução nº 4/2009 do Conselho Nacional de Educação</w:t>
      </w:r>
      <w:r w:rsidRPr="0067384F">
        <w:rPr>
          <w:rFonts w:cs="Times New Roman"/>
        </w:rPr>
        <w:t xml:space="preserve"> </w:t>
      </w:r>
      <w:r w:rsidR="006F2F0F" w:rsidRPr="0067384F">
        <w:rPr>
          <w:rFonts w:cs="Times New Roman"/>
        </w:rPr>
        <w:t xml:space="preserve">institui as diretrizes operacionais para o AEE na Educação Básica, enfatizando que os sistemas de ensino devem matricular os alunos </w:t>
      </w:r>
      <w:r w:rsidR="00B16F72" w:rsidRPr="0067384F">
        <w:rPr>
          <w:rFonts w:cs="Times New Roman"/>
        </w:rPr>
        <w:t xml:space="preserve">alvo </w:t>
      </w:r>
      <w:r w:rsidR="006F2F0F" w:rsidRPr="0067384F">
        <w:rPr>
          <w:rFonts w:cs="Times New Roman"/>
        </w:rPr>
        <w:t xml:space="preserve">da educação especial </w:t>
      </w:r>
      <w:r w:rsidR="00B16F72" w:rsidRPr="0067384F">
        <w:rPr>
          <w:rFonts w:cs="Times New Roman"/>
        </w:rPr>
        <w:t>nas classes comuns do ensino regular e no Atendimento Educacional Especializado, sendo este ofertado</w:t>
      </w:r>
      <w:r w:rsidR="0096387C" w:rsidRPr="0067384F">
        <w:rPr>
          <w:rFonts w:cs="Times New Roman"/>
        </w:rPr>
        <w:t xml:space="preserve"> no turno inverso da escolarização,</w:t>
      </w:r>
      <w:r w:rsidR="00B16F72" w:rsidRPr="0067384F">
        <w:rPr>
          <w:rFonts w:cs="Times New Roman"/>
        </w:rPr>
        <w:t xml:space="preserve"> em salas de recursos multifuncionais ou centros especializados da rede pública, instituições comunitárias, confessionais ou filantrópicas sem fin</w:t>
      </w:r>
      <w:r w:rsidR="00E7522B" w:rsidRPr="0067384F">
        <w:rPr>
          <w:rFonts w:cs="Times New Roman"/>
        </w:rPr>
        <w:t>s lucrativos (BRASIL, 2009, 2011</w:t>
      </w:r>
      <w:r w:rsidR="00B16F72" w:rsidRPr="0067384F">
        <w:rPr>
          <w:rFonts w:cs="Times New Roman"/>
        </w:rPr>
        <w:t>).</w:t>
      </w:r>
    </w:p>
    <w:p w:rsidR="00B16F72" w:rsidRPr="0067384F" w:rsidRDefault="00E85235" w:rsidP="00004089">
      <w:pPr>
        <w:autoSpaceDE w:val="0"/>
        <w:autoSpaceDN w:val="0"/>
        <w:adjustRightInd w:val="0"/>
        <w:spacing w:line="240" w:lineRule="auto"/>
        <w:rPr>
          <w:rFonts w:cs="Times New Roman"/>
        </w:rPr>
      </w:pPr>
      <w:r w:rsidRPr="0067384F">
        <w:rPr>
          <w:rFonts w:cs="Times New Roman"/>
        </w:rPr>
        <w:tab/>
      </w:r>
      <w:r w:rsidR="00946EB4" w:rsidRPr="0067384F">
        <w:rPr>
          <w:rFonts w:cs="Times New Roman"/>
        </w:rPr>
        <w:t>Existem estudos na literatura que se voltaram à análise do processo de inclusão nos sistemas de ensino</w:t>
      </w:r>
      <w:r w:rsidR="00E85715">
        <w:rPr>
          <w:rFonts w:cs="Times New Roman"/>
        </w:rPr>
        <w:t xml:space="preserve"> </w:t>
      </w:r>
      <w:r w:rsidR="00946EB4" w:rsidRPr="0067384F">
        <w:rPr>
          <w:rFonts w:cs="Times New Roman"/>
        </w:rPr>
        <w:t xml:space="preserve">de alunos com necessidades educacionais especiais, e alguns se concentraram em investigar aspectos da oferta do Atendimento Educacional Especializado (OLIVEIRA; LEITE, 2007; BRIDI, 2011; KASSAR, 2011; MELETTI; BUENO, 2011; MENDES </w:t>
      </w:r>
      <w:proofErr w:type="gramStart"/>
      <w:r w:rsidR="00946EB4" w:rsidRPr="0067384F">
        <w:rPr>
          <w:rFonts w:cs="Times New Roman"/>
        </w:rPr>
        <w:t>et</w:t>
      </w:r>
      <w:proofErr w:type="gramEnd"/>
      <w:r w:rsidR="00946EB4" w:rsidRPr="0067384F">
        <w:rPr>
          <w:rFonts w:cs="Times New Roman"/>
        </w:rPr>
        <w:t xml:space="preserve"> al., 2011; PLETSCH, 2012; FERREIRA et al., 2015; entre outros). </w:t>
      </w:r>
      <w:r w:rsidR="00F37FAB" w:rsidRPr="0067384F">
        <w:rPr>
          <w:rFonts w:cs="Times New Roman"/>
        </w:rPr>
        <w:t>São pesquisas de caráter teórico, algumas envolvendo estudos de casos.</w:t>
      </w:r>
      <w:r w:rsidR="00BF37F1">
        <w:rPr>
          <w:rFonts w:cs="Times New Roman"/>
        </w:rPr>
        <w:t xml:space="preserve"> </w:t>
      </w:r>
      <w:r w:rsidR="000312D2">
        <w:rPr>
          <w:rFonts w:cs="Times New Roman"/>
        </w:rPr>
        <w:t>Em síntese, p</w:t>
      </w:r>
      <w:r w:rsidR="00BF37F1">
        <w:rPr>
          <w:rFonts w:cs="Times New Roman"/>
        </w:rPr>
        <w:t>rocuraram</w:t>
      </w:r>
      <w:r w:rsidR="00E85715">
        <w:rPr>
          <w:rFonts w:cs="Times New Roman"/>
        </w:rPr>
        <w:t xml:space="preserve"> contrastar aspectos teóricos contidos nas leis e decretos com o processo de </w:t>
      </w:r>
      <w:proofErr w:type="gramStart"/>
      <w:r w:rsidR="00E85715">
        <w:rPr>
          <w:rFonts w:cs="Times New Roman"/>
        </w:rPr>
        <w:t>implementação</w:t>
      </w:r>
      <w:proofErr w:type="gramEnd"/>
      <w:r w:rsidR="00E85715">
        <w:rPr>
          <w:rFonts w:cs="Times New Roman"/>
        </w:rPr>
        <w:t xml:space="preserve"> de tal programa, e então </w:t>
      </w:r>
      <w:r w:rsidR="00BF37F1">
        <w:rPr>
          <w:rFonts w:cs="Times New Roman"/>
        </w:rPr>
        <w:t xml:space="preserve">apontar </w:t>
      </w:r>
      <w:r w:rsidR="000312D2">
        <w:rPr>
          <w:rFonts w:cs="Times New Roman"/>
        </w:rPr>
        <w:t xml:space="preserve">e compreender </w:t>
      </w:r>
      <w:r w:rsidR="00BF37F1">
        <w:rPr>
          <w:rFonts w:cs="Times New Roman"/>
        </w:rPr>
        <w:t xml:space="preserve">os impasses enfrentados </w:t>
      </w:r>
      <w:r w:rsidR="00E85715">
        <w:rPr>
          <w:rFonts w:cs="Times New Roman"/>
        </w:rPr>
        <w:t xml:space="preserve">pelos profissionais da área </w:t>
      </w:r>
      <w:r w:rsidR="00BF37F1">
        <w:rPr>
          <w:rFonts w:cs="Times New Roman"/>
        </w:rPr>
        <w:t>em contextos particulares</w:t>
      </w:r>
      <w:r w:rsidR="00BA419E">
        <w:rPr>
          <w:rFonts w:cs="Times New Roman"/>
        </w:rPr>
        <w:t>, quando n</w:t>
      </w:r>
      <w:r w:rsidR="000312D2">
        <w:rPr>
          <w:rFonts w:cs="Times New Roman"/>
        </w:rPr>
        <w:t>a condução do AEE</w:t>
      </w:r>
      <w:r w:rsidR="00BF37F1">
        <w:rPr>
          <w:rFonts w:cs="Times New Roman"/>
        </w:rPr>
        <w:t>.</w:t>
      </w:r>
      <w:r w:rsidR="00E85715">
        <w:rPr>
          <w:rFonts w:cs="Times New Roman"/>
        </w:rPr>
        <w:t xml:space="preserve"> No entanto, </w:t>
      </w:r>
      <w:r w:rsidR="00A47F9E">
        <w:rPr>
          <w:rFonts w:cs="Times New Roman"/>
        </w:rPr>
        <w:t>vê-se a carência de um estudo que avalie a política em âmbito nacional, a partir de métodos econométricos apropriados a tal finalidade.</w:t>
      </w:r>
    </w:p>
    <w:p w:rsidR="006F0D77" w:rsidRDefault="00944941" w:rsidP="00004089">
      <w:pPr>
        <w:autoSpaceDE w:val="0"/>
        <w:autoSpaceDN w:val="0"/>
        <w:adjustRightInd w:val="0"/>
        <w:spacing w:line="240" w:lineRule="auto"/>
        <w:rPr>
          <w:rFonts w:cs="Times New Roman"/>
        </w:rPr>
      </w:pPr>
      <w:r w:rsidRPr="0067384F">
        <w:rPr>
          <w:rFonts w:cs="Times New Roman"/>
        </w:rPr>
        <w:lastRenderedPageBreak/>
        <w:tab/>
      </w:r>
      <w:r w:rsidR="00A54DD4">
        <w:rPr>
          <w:rFonts w:cs="Times New Roman"/>
        </w:rPr>
        <w:t>Diante</w:t>
      </w:r>
      <w:r w:rsidR="00A47F9E">
        <w:rPr>
          <w:rFonts w:cs="Times New Roman"/>
        </w:rPr>
        <w:t xml:space="preserve"> do exposto, e considerando o</w:t>
      </w:r>
      <w:r w:rsidR="00A54DD4">
        <w:rPr>
          <w:rFonts w:cs="Times New Roman"/>
        </w:rPr>
        <w:t>s avanços legais relacionados à educação especial</w:t>
      </w:r>
      <w:r w:rsidR="006E50F2">
        <w:rPr>
          <w:rFonts w:cs="Times New Roman"/>
        </w:rPr>
        <w:t xml:space="preserve"> que figuram ao longo dos anos 2000</w:t>
      </w:r>
      <w:r w:rsidRPr="0067384F">
        <w:rPr>
          <w:rFonts w:cs="Times New Roman"/>
        </w:rPr>
        <w:t xml:space="preserve">, o presente estudo </w:t>
      </w:r>
      <w:r w:rsidR="006E50F2">
        <w:rPr>
          <w:rFonts w:cs="Times New Roman"/>
        </w:rPr>
        <w:t>tem como objetivo</w:t>
      </w:r>
      <w:r w:rsidRPr="0067384F">
        <w:rPr>
          <w:rFonts w:cs="Times New Roman"/>
        </w:rPr>
        <w:t xml:space="preserve"> avaliar o impacto da elevação na oferta do Atendimento Educacional Especializado (AEE) sobre </w:t>
      </w:r>
      <w:r w:rsidR="00A47F9E">
        <w:rPr>
          <w:rFonts w:cs="Times New Roman"/>
        </w:rPr>
        <w:t>a defasagem idade-série</w:t>
      </w:r>
      <w:r w:rsidRPr="0067384F">
        <w:rPr>
          <w:rFonts w:cs="Times New Roman"/>
        </w:rPr>
        <w:t xml:space="preserve"> dos alunos público-alvo da e</w:t>
      </w:r>
      <w:r w:rsidR="00994D9C">
        <w:rPr>
          <w:rFonts w:cs="Times New Roman"/>
        </w:rPr>
        <w:t>ducação especial no Brasil</w:t>
      </w:r>
      <w:r w:rsidRPr="0067384F">
        <w:rPr>
          <w:rFonts w:cs="Times New Roman"/>
        </w:rPr>
        <w:t xml:space="preserve">. </w:t>
      </w:r>
      <w:r w:rsidR="008C1186">
        <w:rPr>
          <w:rFonts w:cs="Times New Roman"/>
        </w:rPr>
        <w:t>Busca-se avançar na Literatura</w:t>
      </w:r>
      <w:r w:rsidR="00F02392">
        <w:rPr>
          <w:rFonts w:cs="Times New Roman"/>
        </w:rPr>
        <w:t>,</w:t>
      </w:r>
      <w:r w:rsidR="008C1186">
        <w:rPr>
          <w:rFonts w:cs="Times New Roman"/>
        </w:rPr>
        <w:t xml:space="preserve"> ainda </w:t>
      </w:r>
      <w:r w:rsidR="00A942C4">
        <w:rPr>
          <w:rFonts w:cs="Times New Roman"/>
        </w:rPr>
        <w:t>incipiente no país,</w:t>
      </w:r>
      <w:r w:rsidR="00657183">
        <w:rPr>
          <w:rFonts w:cs="Times New Roman"/>
        </w:rPr>
        <w:t xml:space="preserve"> </w:t>
      </w:r>
      <w:r w:rsidR="00A942C4">
        <w:rPr>
          <w:rFonts w:cs="Times New Roman"/>
        </w:rPr>
        <w:t>logo</w:t>
      </w:r>
      <w:r w:rsidR="00F02392">
        <w:rPr>
          <w:rFonts w:cs="Times New Roman"/>
        </w:rPr>
        <w:t xml:space="preserve"> a relevância dest</w:t>
      </w:r>
      <w:r w:rsidR="00A942C4">
        <w:rPr>
          <w:rFonts w:cs="Times New Roman"/>
        </w:rPr>
        <w:t>e artigo. Diferentemente dos trabalhos</w:t>
      </w:r>
      <w:r w:rsidR="000F68F4" w:rsidRPr="0067384F">
        <w:rPr>
          <w:rFonts w:cs="Times New Roman"/>
        </w:rPr>
        <w:t xml:space="preserve"> anteriores, pretende-se empregar </w:t>
      </w:r>
      <w:r w:rsidR="00A47F9E">
        <w:rPr>
          <w:rFonts w:cs="Times New Roman"/>
        </w:rPr>
        <w:t xml:space="preserve">o método </w:t>
      </w:r>
      <w:proofErr w:type="spellStart"/>
      <w:r w:rsidR="00A47F9E">
        <w:rPr>
          <w:rFonts w:cs="Times New Roman"/>
          <w:i/>
        </w:rPr>
        <w:t>Propensity</w:t>
      </w:r>
      <w:proofErr w:type="spellEnd"/>
      <w:r w:rsidR="00A47F9E">
        <w:rPr>
          <w:rFonts w:cs="Times New Roman"/>
          <w:i/>
        </w:rPr>
        <w:t xml:space="preserve"> </w:t>
      </w:r>
      <w:proofErr w:type="spellStart"/>
      <w:r w:rsidR="00A47F9E">
        <w:rPr>
          <w:rFonts w:cs="Times New Roman"/>
          <w:i/>
        </w:rPr>
        <w:t>Score</w:t>
      </w:r>
      <w:proofErr w:type="spellEnd"/>
      <w:r w:rsidR="00A47F9E">
        <w:rPr>
          <w:rFonts w:cs="Times New Roman"/>
          <w:i/>
        </w:rPr>
        <w:t xml:space="preserve"> </w:t>
      </w:r>
      <w:proofErr w:type="spellStart"/>
      <w:r w:rsidR="00A47F9E">
        <w:rPr>
          <w:rFonts w:cs="Times New Roman"/>
          <w:i/>
        </w:rPr>
        <w:t>Matching</w:t>
      </w:r>
      <w:proofErr w:type="spellEnd"/>
      <w:r w:rsidR="00A47F9E">
        <w:rPr>
          <w:rFonts w:cs="Times New Roman"/>
          <w:i/>
        </w:rPr>
        <w:t xml:space="preserve"> – PSM</w:t>
      </w:r>
      <w:r w:rsidR="00A201E2">
        <w:rPr>
          <w:rFonts w:cs="Times New Roman"/>
        </w:rPr>
        <w:t>, que permite lidar com a não aleatoriedade da seleção para o programa,</w:t>
      </w:r>
      <w:r w:rsidR="00067B12">
        <w:rPr>
          <w:rFonts w:cs="Times New Roman"/>
        </w:rPr>
        <w:t xml:space="preserve"> </w:t>
      </w:r>
      <w:r w:rsidR="00A201E2">
        <w:rPr>
          <w:rFonts w:cs="Times New Roman"/>
        </w:rPr>
        <w:t>e então</w:t>
      </w:r>
      <w:r w:rsidR="00067B12">
        <w:rPr>
          <w:rFonts w:cs="Times New Roman"/>
        </w:rPr>
        <w:t xml:space="preserve"> observar, </w:t>
      </w:r>
      <w:r w:rsidR="000F68F4" w:rsidRPr="0067384F">
        <w:rPr>
          <w:rFonts w:cs="Times New Roman"/>
        </w:rPr>
        <w:t xml:space="preserve">a partir dos </w:t>
      </w:r>
      <w:r w:rsidR="006F0D77" w:rsidRPr="0067384F">
        <w:rPr>
          <w:rFonts w:cs="Times New Roman"/>
        </w:rPr>
        <w:t>microdados do Censo Escolar da Educação Básica</w:t>
      </w:r>
      <w:r w:rsidR="00994D9C">
        <w:rPr>
          <w:rFonts w:cs="Times New Roman"/>
        </w:rPr>
        <w:t xml:space="preserve"> de 2016</w:t>
      </w:r>
      <w:r w:rsidR="006F0D77" w:rsidRPr="0067384F">
        <w:rPr>
          <w:rFonts w:cs="Times New Roman"/>
        </w:rPr>
        <w:t>, a influência da participação no AEE so</w:t>
      </w:r>
      <w:r w:rsidR="00060C51">
        <w:rPr>
          <w:rFonts w:cs="Times New Roman"/>
        </w:rPr>
        <w:t xml:space="preserve">bre a </w:t>
      </w:r>
      <w:proofErr w:type="gramStart"/>
      <w:r w:rsidR="00060C51">
        <w:rPr>
          <w:rFonts w:cs="Times New Roman"/>
        </w:rPr>
        <w:t>performance</w:t>
      </w:r>
      <w:proofErr w:type="gramEnd"/>
      <w:r w:rsidR="00060C51">
        <w:rPr>
          <w:rFonts w:cs="Times New Roman"/>
        </w:rPr>
        <w:t xml:space="preserve"> </w:t>
      </w:r>
      <w:r w:rsidR="00DF617B">
        <w:rPr>
          <w:rFonts w:cs="Times New Roman"/>
        </w:rPr>
        <w:t>escolar</w:t>
      </w:r>
      <w:r w:rsidR="006F0D77" w:rsidRPr="0067384F">
        <w:rPr>
          <w:rFonts w:cs="Times New Roman"/>
        </w:rPr>
        <w:t xml:space="preserve"> </w:t>
      </w:r>
      <w:r w:rsidR="00E668C8">
        <w:rPr>
          <w:rFonts w:cs="Times New Roman"/>
        </w:rPr>
        <w:t>apresentada</w:t>
      </w:r>
      <w:r w:rsidR="00692716" w:rsidRPr="0067384F">
        <w:rPr>
          <w:rFonts w:cs="Times New Roman"/>
        </w:rPr>
        <w:t xml:space="preserve"> por </w:t>
      </w:r>
      <w:r w:rsidR="006F0D77" w:rsidRPr="0067384F">
        <w:rPr>
          <w:rFonts w:cs="Times New Roman"/>
        </w:rPr>
        <w:t>esses estudantes</w:t>
      </w:r>
      <w:r w:rsidR="00692716" w:rsidRPr="0067384F">
        <w:rPr>
          <w:rFonts w:cs="Times New Roman"/>
        </w:rPr>
        <w:t xml:space="preserve"> que estão</w:t>
      </w:r>
      <w:r w:rsidR="006F0D77" w:rsidRPr="0067384F">
        <w:rPr>
          <w:rFonts w:cs="Times New Roman"/>
        </w:rPr>
        <w:t xml:space="preserve"> matriculados no ensino regular.</w:t>
      </w:r>
      <w:r w:rsidR="002F3F5C">
        <w:rPr>
          <w:rFonts w:cs="Times New Roman"/>
        </w:rPr>
        <w:t xml:space="preserve"> </w:t>
      </w:r>
      <w:r w:rsidR="00687311" w:rsidRPr="005A2AAA">
        <w:rPr>
          <w:rFonts w:cs="Times New Roman"/>
        </w:rPr>
        <w:t>Pretende-se conduzir as estimativas ao longo de treze amostras, categorizadas conforme as necessidades especiais dos alunos, o que permite associar o AEE às particularidades dos estudantes.</w:t>
      </w:r>
      <w:r w:rsidR="00687311">
        <w:rPr>
          <w:rFonts w:cs="Times New Roman"/>
        </w:rPr>
        <w:t xml:space="preserve">   </w:t>
      </w:r>
      <w:r w:rsidR="00A201E2">
        <w:rPr>
          <w:rFonts w:cs="Times New Roman"/>
        </w:rPr>
        <w:t xml:space="preserve"> </w:t>
      </w:r>
    </w:p>
    <w:p w:rsidR="00CF2F62" w:rsidRPr="00A241DF" w:rsidRDefault="00CF2F62" w:rsidP="00004089">
      <w:pPr>
        <w:autoSpaceDE w:val="0"/>
        <w:autoSpaceDN w:val="0"/>
        <w:adjustRightInd w:val="0"/>
        <w:spacing w:line="240" w:lineRule="auto"/>
        <w:ind w:firstLine="708"/>
        <w:rPr>
          <w:rFonts w:cs="Times New Roman"/>
        </w:rPr>
      </w:pPr>
      <w:r w:rsidRPr="00A241DF">
        <w:rPr>
          <w:rFonts w:cs="Times New Roman"/>
        </w:rPr>
        <w:t>Segundo dados do Censo Escolar da Educação Básica de 2016, a defasagem idade-série, que representa o descompasso entre a idade do aluno e a faixa etária adequada para um determinad</w:t>
      </w:r>
      <w:r w:rsidR="001504A1">
        <w:rPr>
          <w:rFonts w:cs="Times New Roman"/>
        </w:rPr>
        <w:t xml:space="preserve">o ano de estudo, é </w:t>
      </w:r>
      <w:r w:rsidRPr="00A241DF">
        <w:rPr>
          <w:rFonts w:cs="Times New Roman"/>
        </w:rPr>
        <w:t>recorrente entre os estudantes com necessidades educacionais especiais (</w:t>
      </w:r>
      <w:r w:rsidRPr="00A241DF">
        <w:rPr>
          <w:rFonts w:cs="Times New Roman"/>
          <w:color w:val="222222"/>
          <w:shd w:val="clear" w:color="auto" w:fill="FFFFFF"/>
        </w:rPr>
        <w:t>SILVA; MELETTI, 2014;</w:t>
      </w:r>
      <w:r w:rsidRPr="00A241DF">
        <w:rPr>
          <w:rFonts w:cs="Times New Roman"/>
        </w:rPr>
        <w:t xml:space="preserve"> INEP, 2016). Ainda, grande parte das matrículas desses alunos no sistema regular se concentra nos anos iniciais do ensino fundamental, com acentuada redução no número de matrículas quando se considera a etapa do ensino médio (MELETTI; BUENO, 2011). Esses são indícios de que, embora haja incremento no número de estudantes com necessidades educacionais especiais no ensino regular, o nível de aprendizagem dos mesmos ainda é baixo, apontando para a necessidade de políticas de suporte a esses alunos</w:t>
      </w:r>
      <w:r w:rsidR="004F4BCF">
        <w:rPr>
          <w:rFonts w:cs="Times New Roman"/>
        </w:rPr>
        <w:t xml:space="preserve">, </w:t>
      </w:r>
      <w:r w:rsidR="004F4BCF" w:rsidRPr="00A241DF">
        <w:rPr>
          <w:rFonts w:cs="Times New Roman"/>
        </w:rPr>
        <w:t>como ocorre com o AEE</w:t>
      </w:r>
      <w:r w:rsidR="004F4BCF">
        <w:rPr>
          <w:rFonts w:cs="Times New Roman"/>
        </w:rPr>
        <w:t>, de modo a elevar o aprendizado e a permanência nos estudos</w:t>
      </w:r>
      <w:r w:rsidRPr="00A241DF">
        <w:rPr>
          <w:rFonts w:cs="Times New Roman"/>
        </w:rPr>
        <w:t xml:space="preserve">. Este trabalho busca contribuir para a avaliação e constante reformulação dessa política, de </w:t>
      </w:r>
      <w:r w:rsidR="000139ED">
        <w:rPr>
          <w:rFonts w:cs="Times New Roman"/>
        </w:rPr>
        <w:t>forma</w:t>
      </w:r>
      <w:r w:rsidRPr="00A241DF">
        <w:rPr>
          <w:rFonts w:cs="Times New Roman"/>
        </w:rPr>
        <w:t xml:space="preserve"> a melhor atender aos alunos público-alvo da educação especial. </w:t>
      </w:r>
    </w:p>
    <w:p w:rsidR="006F0D77" w:rsidRDefault="006F0D77" w:rsidP="00004089">
      <w:pPr>
        <w:autoSpaceDE w:val="0"/>
        <w:autoSpaceDN w:val="0"/>
        <w:adjustRightInd w:val="0"/>
        <w:spacing w:line="240" w:lineRule="auto"/>
        <w:ind w:firstLine="708"/>
        <w:rPr>
          <w:rFonts w:cs="Times New Roman"/>
        </w:rPr>
      </w:pPr>
      <w:r w:rsidRPr="0067384F">
        <w:rPr>
          <w:rFonts w:cs="Times New Roman"/>
        </w:rPr>
        <w:t>Além dessa seção introdutória, no próximo</w:t>
      </w:r>
      <w:r w:rsidR="00CC2FE4">
        <w:rPr>
          <w:rFonts w:cs="Times New Roman"/>
        </w:rPr>
        <w:t xml:space="preserve"> tópico </w:t>
      </w:r>
      <w:proofErr w:type="gramStart"/>
      <w:r w:rsidR="00CC2FE4">
        <w:rPr>
          <w:rFonts w:cs="Times New Roman"/>
        </w:rPr>
        <w:t>são</w:t>
      </w:r>
      <w:proofErr w:type="gramEnd"/>
      <w:r w:rsidRPr="0067384F">
        <w:rPr>
          <w:rFonts w:cs="Times New Roman"/>
        </w:rPr>
        <w:t xml:space="preserve"> exposto</w:t>
      </w:r>
      <w:r w:rsidR="00692716" w:rsidRPr="0067384F">
        <w:rPr>
          <w:rFonts w:cs="Times New Roman"/>
        </w:rPr>
        <w:t>s os principais marcos político-leg</w:t>
      </w:r>
      <w:r w:rsidR="00394A82" w:rsidRPr="0067384F">
        <w:rPr>
          <w:rFonts w:cs="Times New Roman"/>
        </w:rPr>
        <w:t>ais relacionados à evolução</w:t>
      </w:r>
      <w:r w:rsidR="00692716" w:rsidRPr="0067384F">
        <w:rPr>
          <w:rFonts w:cs="Times New Roman"/>
        </w:rPr>
        <w:t xml:space="preserve"> do Atendimento Educacional Especializado no Brasil </w:t>
      </w:r>
      <w:r w:rsidR="00F02392">
        <w:rPr>
          <w:rFonts w:cs="Times New Roman"/>
        </w:rPr>
        <w:t>no decorrer</w:t>
      </w:r>
      <w:r w:rsidR="00692716" w:rsidRPr="0067384F">
        <w:rPr>
          <w:rFonts w:cs="Times New Roman"/>
        </w:rPr>
        <w:t xml:space="preserve"> dos últim</w:t>
      </w:r>
      <w:r w:rsidR="00F02392">
        <w:rPr>
          <w:rFonts w:cs="Times New Roman"/>
        </w:rPr>
        <w:t>os anos</w:t>
      </w:r>
      <w:r w:rsidR="00692716" w:rsidRPr="0067384F">
        <w:rPr>
          <w:rFonts w:cs="Times New Roman"/>
        </w:rPr>
        <w:t xml:space="preserve">; </w:t>
      </w:r>
      <w:r w:rsidRPr="0067384F">
        <w:rPr>
          <w:rFonts w:cs="Times New Roman"/>
        </w:rPr>
        <w:t>n</w:t>
      </w:r>
      <w:r w:rsidR="00FB6814" w:rsidRPr="0067384F">
        <w:rPr>
          <w:rFonts w:cs="Times New Roman"/>
        </w:rPr>
        <w:t>a seção 3</w:t>
      </w:r>
      <w:r w:rsidRPr="0067384F">
        <w:rPr>
          <w:rFonts w:cs="Times New Roman"/>
        </w:rPr>
        <w:t xml:space="preserve"> </w:t>
      </w:r>
      <w:r w:rsidR="00CC2FE4">
        <w:rPr>
          <w:rFonts w:cs="Times New Roman"/>
        </w:rPr>
        <w:t>é</w:t>
      </w:r>
      <w:r w:rsidRPr="0067384F">
        <w:rPr>
          <w:rFonts w:cs="Times New Roman"/>
        </w:rPr>
        <w:t xml:space="preserve"> apresenta</w:t>
      </w:r>
      <w:r w:rsidR="00FB6814" w:rsidRPr="0067384F">
        <w:rPr>
          <w:rFonts w:cs="Times New Roman"/>
        </w:rPr>
        <w:t xml:space="preserve">da </w:t>
      </w:r>
      <w:r w:rsidR="00394A82" w:rsidRPr="0067384F">
        <w:rPr>
          <w:rFonts w:cs="Times New Roman"/>
        </w:rPr>
        <w:t xml:space="preserve">a </w:t>
      </w:r>
      <w:r w:rsidR="00FB6814" w:rsidRPr="0067384F">
        <w:rPr>
          <w:rFonts w:cs="Times New Roman"/>
        </w:rPr>
        <w:t>metodologia a ser utilizada para alcançar os objetivos propostos</w:t>
      </w:r>
      <w:r w:rsidRPr="0067384F">
        <w:rPr>
          <w:rFonts w:cs="Times New Roman"/>
        </w:rPr>
        <w:t xml:space="preserve">; </w:t>
      </w:r>
      <w:r w:rsidR="00FB6814" w:rsidRPr="0067384F">
        <w:rPr>
          <w:rFonts w:cs="Times New Roman"/>
        </w:rPr>
        <w:t>a seção 4</w:t>
      </w:r>
      <w:r w:rsidRPr="0067384F">
        <w:rPr>
          <w:rFonts w:cs="Times New Roman"/>
        </w:rPr>
        <w:t xml:space="preserve"> se refere </w:t>
      </w:r>
      <w:r w:rsidR="00FB6814" w:rsidRPr="0067384F">
        <w:rPr>
          <w:rFonts w:cs="Times New Roman"/>
        </w:rPr>
        <w:t>aos principais resultados alcançados</w:t>
      </w:r>
      <w:r w:rsidR="0067384F" w:rsidRPr="0067384F">
        <w:rPr>
          <w:rFonts w:cs="Times New Roman"/>
        </w:rPr>
        <w:t xml:space="preserve"> e à discussão dos mesmos</w:t>
      </w:r>
      <w:r w:rsidRPr="0067384F">
        <w:rPr>
          <w:rFonts w:cs="Times New Roman"/>
        </w:rPr>
        <w:t xml:space="preserve">; e, por fim, </w:t>
      </w:r>
      <w:r w:rsidR="00FB6814" w:rsidRPr="0067384F">
        <w:rPr>
          <w:rFonts w:cs="Times New Roman"/>
        </w:rPr>
        <w:t>as conclusões da presente</w:t>
      </w:r>
      <w:r w:rsidRPr="0067384F">
        <w:rPr>
          <w:rFonts w:cs="Times New Roman"/>
        </w:rPr>
        <w:t xml:space="preserve"> pesquisa.</w:t>
      </w:r>
    </w:p>
    <w:p w:rsidR="00D56650" w:rsidRDefault="00D56650" w:rsidP="00004089">
      <w:pPr>
        <w:spacing w:line="240" w:lineRule="auto"/>
      </w:pPr>
    </w:p>
    <w:p w:rsidR="00F02392" w:rsidRPr="00D56650" w:rsidRDefault="00F02392" w:rsidP="00004089">
      <w:pPr>
        <w:spacing w:line="240" w:lineRule="auto"/>
        <w:rPr>
          <w:b/>
        </w:rPr>
      </w:pPr>
      <w:r w:rsidRPr="00D56650">
        <w:rPr>
          <w:b/>
        </w:rPr>
        <w:t xml:space="preserve">2. A Educação Especial e o Atendimento Educacional Especializado (AEE) no Brasil </w:t>
      </w:r>
    </w:p>
    <w:p w:rsidR="005C67DC" w:rsidRDefault="002767F1" w:rsidP="00004089">
      <w:pPr>
        <w:spacing w:line="240" w:lineRule="auto"/>
      </w:pPr>
      <w:r>
        <w:tab/>
      </w:r>
    </w:p>
    <w:p w:rsidR="00F02392" w:rsidRPr="008F6F9A" w:rsidRDefault="002767F1" w:rsidP="005C67DC">
      <w:pPr>
        <w:spacing w:line="240" w:lineRule="auto"/>
        <w:ind w:firstLine="708"/>
      </w:pPr>
      <w:r>
        <w:t>A</w:t>
      </w:r>
      <w:r w:rsidR="00F02392" w:rsidRPr="008F6F9A">
        <w:t xml:space="preserve"> educação especial no Brasil </w:t>
      </w:r>
      <w:r w:rsidR="00F02392">
        <w:t>foi</w:t>
      </w:r>
      <w:r>
        <w:t>,</w:t>
      </w:r>
      <w:r w:rsidR="00F02392">
        <w:t xml:space="preserve"> </w:t>
      </w:r>
      <w:r>
        <w:t xml:space="preserve">por muitos anos, </w:t>
      </w:r>
      <w:r w:rsidR="00F02392">
        <w:t>caracterizada</w:t>
      </w:r>
      <w:r w:rsidR="00F02392" w:rsidRPr="008F6F9A">
        <w:t xml:space="preserve"> </w:t>
      </w:r>
      <w:r>
        <w:t>como</w:t>
      </w:r>
      <w:r w:rsidR="00F02392" w:rsidRPr="008F6F9A">
        <w:t xml:space="preserve"> atendimento </w:t>
      </w:r>
      <w:r>
        <w:t>especializado</w:t>
      </w:r>
      <w:r w:rsidR="00F02392" w:rsidRPr="008F6F9A">
        <w:t xml:space="preserve">, em substituição ao ensino comum. Algumas instituições foram criadas com essa finalidade ao longo dos </w:t>
      </w:r>
      <w:r w:rsidR="00F02392">
        <w:t>anos</w:t>
      </w:r>
      <w:r w:rsidR="00F02392" w:rsidRPr="008F6F9A">
        <w:t>, como o Imperial Instituto dos Meninos Cegos, em 1854, hoje denominado Instituto Benjamin Constant (IBC); o Instituto dos Surdos Mudos, em 1857, atual Instituto Nacional da Educação dos Surdos (INES); o Instituto Pestalozzi, em 1926, visando o atendimento às pessoas com deficiência mental; e a Associação de Pais e Amigos dos Excepcionais (APAE), com sua primeira unidade fundada em 1954 (BRASIL, 2008).</w:t>
      </w:r>
    </w:p>
    <w:p w:rsidR="00B17C13" w:rsidRDefault="00F02392" w:rsidP="00004089">
      <w:pPr>
        <w:spacing w:line="240" w:lineRule="auto"/>
        <w:rPr>
          <w:rFonts w:cs="Times New Roman"/>
        </w:rPr>
      </w:pPr>
      <w:r w:rsidRPr="008F6F9A">
        <w:tab/>
        <w:t xml:space="preserve">O Quadro 1 apresenta os principais marcos legais relacionados à educação especial e à oferta do Atendimento Educacional Especializado (AEE) no Brasil, no decorrer das últimas décadas. O direito à educação dos alunos com deficiência passou a ser respaldado pela Lei de Diretrizes e Bases da Educação Nacional (lei nº 4.024/61), de 1961. Mas é na Constituição Federal de 1988 que fica expresso o dever do Estado em oferecer o Atendimento Educacional Especializado, de preferência na rede regular de ensino (BRASIL, 1961, 1988). </w:t>
      </w:r>
    </w:p>
    <w:p w:rsidR="00004089" w:rsidRDefault="00004089" w:rsidP="00004089">
      <w:pPr>
        <w:spacing w:line="240" w:lineRule="auto"/>
        <w:ind w:firstLine="708"/>
        <w:rPr>
          <w:rFonts w:cs="Times New Roman"/>
        </w:rPr>
      </w:pPr>
      <w:r w:rsidRPr="008F6F9A">
        <w:t xml:space="preserve">Na década de 1990, conferências envolvendo organismos internacionais e as principais nações do mundo resultaram em documentos, como a </w:t>
      </w:r>
      <w:r w:rsidRPr="008F6F9A">
        <w:rPr>
          <w:rFonts w:cs="Times New Roman"/>
        </w:rPr>
        <w:t xml:space="preserve">Declaração Mundial de Educação para Todos (1990) e a Declaração de </w:t>
      </w:r>
      <w:proofErr w:type="spellStart"/>
      <w:r w:rsidRPr="008F6F9A">
        <w:rPr>
          <w:rFonts w:cs="Times New Roman"/>
        </w:rPr>
        <w:t>Salamanca</w:t>
      </w:r>
      <w:proofErr w:type="spellEnd"/>
      <w:r w:rsidRPr="008F6F9A">
        <w:rPr>
          <w:rFonts w:cs="Times New Roman"/>
        </w:rPr>
        <w:t xml:space="preserve"> (1994), que afirmam a necessidade das escolas regulares acolherem todos os alunos, independente de suas singularidades</w:t>
      </w:r>
      <w:r>
        <w:rPr>
          <w:rFonts w:cs="Times New Roman"/>
        </w:rPr>
        <w:t xml:space="preserve"> </w:t>
      </w:r>
      <w:r w:rsidRPr="008F6F9A">
        <w:rPr>
          <w:rFonts w:cs="Times New Roman"/>
        </w:rPr>
        <w:t>(BRASIL, 1990, 1994)</w:t>
      </w:r>
      <w:r>
        <w:rPr>
          <w:rFonts w:cs="Times New Roman"/>
        </w:rPr>
        <w:t>. Esses eventos acabam por reforçar na agenda governamental temas, como a inclusão dos segmentos excluídos</w:t>
      </w:r>
      <w:r w:rsidRPr="008F6F9A">
        <w:rPr>
          <w:rFonts w:cs="Times New Roman"/>
        </w:rPr>
        <w:t>.</w:t>
      </w:r>
    </w:p>
    <w:p w:rsidR="00004089" w:rsidRDefault="00004089" w:rsidP="00004089">
      <w:pPr>
        <w:rPr>
          <w:rFonts w:cs="Times New Roman"/>
        </w:rPr>
        <w:sectPr w:rsidR="00004089" w:rsidSect="00004089">
          <w:footerReference w:type="default" r:id="rId8"/>
          <w:pgSz w:w="11906" w:h="16838"/>
          <w:pgMar w:top="1134" w:right="1134" w:bottom="1134" w:left="1134" w:header="709" w:footer="709" w:gutter="0"/>
          <w:cols w:space="708"/>
          <w:docGrid w:linePitch="360"/>
        </w:sectPr>
      </w:pPr>
    </w:p>
    <w:p w:rsidR="00B17C13" w:rsidRDefault="00B17C13" w:rsidP="00004089">
      <w:pPr>
        <w:spacing w:line="240" w:lineRule="auto"/>
        <w:rPr>
          <w:rFonts w:cs="Times New Roman"/>
        </w:rPr>
      </w:pPr>
      <w:proofErr w:type="gramStart"/>
      <w:r>
        <w:rPr>
          <w:rFonts w:cs="Times New Roman"/>
        </w:rPr>
        <w:lastRenderedPageBreak/>
        <w:t>Quadro 1 – Marcos Político-legais da Educação Especial no Brasil</w:t>
      </w:r>
      <w:proofErr w:type="gramEnd"/>
    </w:p>
    <w:tbl>
      <w:tblPr>
        <w:tblStyle w:val="Tabelacomgrade"/>
        <w:tblW w:w="14567" w:type="dxa"/>
        <w:tblLook w:val="04A0"/>
      </w:tblPr>
      <w:tblGrid>
        <w:gridCol w:w="1101"/>
        <w:gridCol w:w="13466"/>
      </w:tblGrid>
      <w:tr w:rsidR="00B17C13" w:rsidRPr="006073A5" w:rsidTr="007801EE">
        <w:tc>
          <w:tcPr>
            <w:tcW w:w="1101" w:type="dxa"/>
            <w:vAlign w:val="center"/>
          </w:tcPr>
          <w:p w:rsidR="00B17C13" w:rsidRPr="00193D0C" w:rsidRDefault="00B17C13" w:rsidP="00004089">
            <w:pPr>
              <w:jc w:val="center"/>
              <w:rPr>
                <w:rFonts w:cs="Times New Roman"/>
                <w:sz w:val="18"/>
                <w:szCs w:val="18"/>
              </w:rPr>
            </w:pPr>
            <w:r w:rsidRPr="00193D0C">
              <w:rPr>
                <w:rFonts w:cs="Times New Roman"/>
                <w:sz w:val="18"/>
                <w:szCs w:val="18"/>
              </w:rPr>
              <w:t>1961</w:t>
            </w:r>
          </w:p>
        </w:tc>
        <w:tc>
          <w:tcPr>
            <w:tcW w:w="13466" w:type="dxa"/>
          </w:tcPr>
          <w:p w:rsidR="00B17C13" w:rsidRPr="00193D0C" w:rsidRDefault="00B17C13" w:rsidP="00004089">
            <w:pPr>
              <w:pStyle w:val="PargrafodaLista"/>
              <w:numPr>
                <w:ilvl w:val="0"/>
                <w:numId w:val="1"/>
              </w:numPr>
              <w:ind w:left="317"/>
              <w:rPr>
                <w:rFonts w:cs="Times New Roman"/>
                <w:sz w:val="18"/>
                <w:szCs w:val="18"/>
              </w:rPr>
            </w:pPr>
            <w:r w:rsidRPr="00193D0C">
              <w:rPr>
                <w:rFonts w:cs="Times New Roman"/>
                <w:sz w:val="18"/>
                <w:szCs w:val="18"/>
              </w:rPr>
              <w:t>Lei de Diretrizes e Bases da Educação Nacional (LDBEN) – Lei nº 4.024/61 – respalda o atendimento educacional às pessoas com deficiência, preferencialmente no sistema geral de ensino.</w:t>
            </w:r>
          </w:p>
        </w:tc>
      </w:tr>
      <w:tr w:rsidR="00B17C13" w:rsidRPr="006073A5" w:rsidTr="007801EE">
        <w:tc>
          <w:tcPr>
            <w:tcW w:w="1101" w:type="dxa"/>
            <w:vAlign w:val="center"/>
          </w:tcPr>
          <w:p w:rsidR="00B17C13" w:rsidRPr="00193D0C" w:rsidRDefault="00B17C13" w:rsidP="00004089">
            <w:pPr>
              <w:jc w:val="center"/>
              <w:rPr>
                <w:rFonts w:cs="Times New Roman"/>
                <w:sz w:val="18"/>
                <w:szCs w:val="18"/>
              </w:rPr>
            </w:pPr>
            <w:r w:rsidRPr="00193D0C">
              <w:rPr>
                <w:rFonts w:cs="Times New Roman"/>
                <w:sz w:val="18"/>
                <w:szCs w:val="18"/>
              </w:rPr>
              <w:t>1971</w:t>
            </w:r>
          </w:p>
        </w:tc>
        <w:tc>
          <w:tcPr>
            <w:tcW w:w="13466" w:type="dxa"/>
          </w:tcPr>
          <w:p w:rsidR="00B17C13" w:rsidRPr="00193D0C" w:rsidRDefault="00B17C13" w:rsidP="00004089">
            <w:pPr>
              <w:pStyle w:val="PargrafodaLista"/>
              <w:numPr>
                <w:ilvl w:val="0"/>
                <w:numId w:val="1"/>
              </w:numPr>
              <w:ind w:left="317"/>
              <w:rPr>
                <w:rFonts w:cs="Times New Roman"/>
                <w:sz w:val="18"/>
                <w:szCs w:val="18"/>
              </w:rPr>
            </w:pPr>
            <w:r w:rsidRPr="00193D0C">
              <w:rPr>
                <w:rFonts w:cs="Times New Roman"/>
                <w:sz w:val="18"/>
                <w:szCs w:val="18"/>
              </w:rPr>
              <w:t>Lei nº 5.692/71 –</w:t>
            </w:r>
            <w:r w:rsidR="00ED61C0">
              <w:rPr>
                <w:rFonts w:cs="Times New Roman"/>
                <w:sz w:val="18"/>
                <w:szCs w:val="18"/>
              </w:rPr>
              <w:t xml:space="preserve"> define tratamento especial para os alunos com </w:t>
            </w:r>
            <w:r w:rsidRPr="00193D0C">
              <w:rPr>
                <w:rFonts w:cs="Times New Roman"/>
                <w:sz w:val="18"/>
                <w:szCs w:val="18"/>
              </w:rPr>
              <w:t xml:space="preserve">deficiências físicas, mentais, os que se encontram em atraso considerável quanto à idade regular de matrícula e os superdotados. </w:t>
            </w:r>
          </w:p>
        </w:tc>
      </w:tr>
      <w:tr w:rsidR="00B17C13" w:rsidRPr="006073A5" w:rsidTr="007801EE">
        <w:tc>
          <w:tcPr>
            <w:tcW w:w="1101" w:type="dxa"/>
            <w:vAlign w:val="center"/>
          </w:tcPr>
          <w:p w:rsidR="00B17C13" w:rsidRPr="00193D0C" w:rsidRDefault="00B17C13" w:rsidP="00004089">
            <w:pPr>
              <w:jc w:val="center"/>
              <w:rPr>
                <w:rFonts w:cs="Times New Roman"/>
                <w:sz w:val="18"/>
                <w:szCs w:val="18"/>
              </w:rPr>
            </w:pPr>
            <w:r w:rsidRPr="00193D0C">
              <w:rPr>
                <w:rFonts w:cs="Times New Roman"/>
                <w:sz w:val="18"/>
                <w:szCs w:val="18"/>
              </w:rPr>
              <w:t>1988</w:t>
            </w:r>
          </w:p>
        </w:tc>
        <w:tc>
          <w:tcPr>
            <w:tcW w:w="13466" w:type="dxa"/>
          </w:tcPr>
          <w:p w:rsidR="00B17C13" w:rsidRPr="00193D0C" w:rsidRDefault="00B17C13" w:rsidP="00004089">
            <w:pPr>
              <w:pStyle w:val="PargrafodaLista"/>
              <w:numPr>
                <w:ilvl w:val="0"/>
                <w:numId w:val="1"/>
              </w:numPr>
              <w:ind w:left="317"/>
              <w:rPr>
                <w:rFonts w:cs="Times New Roman"/>
                <w:sz w:val="18"/>
                <w:szCs w:val="18"/>
              </w:rPr>
            </w:pPr>
            <w:r w:rsidRPr="00193D0C">
              <w:rPr>
                <w:rFonts w:cs="Times New Roman"/>
                <w:sz w:val="18"/>
                <w:szCs w:val="18"/>
              </w:rPr>
              <w:t xml:space="preserve">Constituição Federal – No artigo 208, estabelece como dever do Estado garantir o </w:t>
            </w:r>
            <w:r w:rsidRPr="00193D0C">
              <w:rPr>
                <w:rFonts w:cs="Times New Roman"/>
                <w:color w:val="000000"/>
                <w:sz w:val="18"/>
                <w:szCs w:val="18"/>
                <w:shd w:val="clear" w:color="auto" w:fill="FFFFFF"/>
              </w:rPr>
              <w:t>atendimento educacional especializado aos portadores de deficiência, preferencial</w:t>
            </w:r>
            <w:r w:rsidR="00ED61C0">
              <w:rPr>
                <w:rFonts w:cs="Times New Roman"/>
                <w:color w:val="000000"/>
                <w:sz w:val="18"/>
                <w:szCs w:val="18"/>
                <w:shd w:val="clear" w:color="auto" w:fill="FFFFFF"/>
              </w:rPr>
              <w:t>mente na rede regular de ensino.</w:t>
            </w:r>
          </w:p>
        </w:tc>
      </w:tr>
      <w:tr w:rsidR="00B17C13" w:rsidRPr="006073A5" w:rsidTr="007801EE">
        <w:tc>
          <w:tcPr>
            <w:tcW w:w="1101" w:type="dxa"/>
            <w:vAlign w:val="center"/>
          </w:tcPr>
          <w:p w:rsidR="00B17C13" w:rsidRPr="00193D0C" w:rsidRDefault="00B17C13" w:rsidP="00004089">
            <w:pPr>
              <w:jc w:val="center"/>
              <w:rPr>
                <w:rFonts w:cs="Times New Roman"/>
                <w:sz w:val="18"/>
                <w:szCs w:val="18"/>
              </w:rPr>
            </w:pPr>
            <w:r w:rsidRPr="00193D0C">
              <w:rPr>
                <w:rFonts w:cs="Times New Roman"/>
                <w:sz w:val="18"/>
                <w:szCs w:val="18"/>
              </w:rPr>
              <w:t>1989</w:t>
            </w:r>
          </w:p>
        </w:tc>
        <w:tc>
          <w:tcPr>
            <w:tcW w:w="13466" w:type="dxa"/>
          </w:tcPr>
          <w:p w:rsidR="00B17C13" w:rsidRPr="00193D0C" w:rsidRDefault="00DE0995" w:rsidP="00004089">
            <w:pPr>
              <w:pStyle w:val="PargrafodaLista"/>
              <w:numPr>
                <w:ilvl w:val="0"/>
                <w:numId w:val="1"/>
              </w:numPr>
              <w:ind w:left="317"/>
              <w:rPr>
                <w:rFonts w:cs="Times New Roman"/>
                <w:sz w:val="18"/>
                <w:szCs w:val="18"/>
              </w:rPr>
            </w:pPr>
            <w:hyperlink r:id="rId9" w:tgtFrame="_blank" w:history="1">
              <w:r w:rsidR="00B17C13" w:rsidRPr="007F03E0">
                <w:rPr>
                  <w:rStyle w:val="Forte"/>
                  <w:rFonts w:cs="Times New Roman"/>
                  <w:b w:val="0"/>
                  <w:sz w:val="18"/>
                  <w:szCs w:val="18"/>
                  <w:bdr w:val="none" w:sz="0" w:space="0" w:color="auto" w:frame="1"/>
                  <w:shd w:val="clear" w:color="auto" w:fill="FFFFFF"/>
                </w:rPr>
                <w:t>Lei nº 7.853/89</w:t>
              </w:r>
            </w:hyperlink>
            <w:r w:rsidR="00B17C13" w:rsidRPr="00193D0C">
              <w:rPr>
                <w:rFonts w:cs="Times New Roman"/>
                <w:sz w:val="18"/>
                <w:szCs w:val="18"/>
              </w:rPr>
              <w:t xml:space="preserve"> – Constitui como crime “</w:t>
            </w:r>
            <w:r w:rsidR="00B17C13" w:rsidRPr="00193D0C">
              <w:rPr>
                <w:rFonts w:cs="Times New Roman"/>
                <w:sz w:val="18"/>
                <w:szCs w:val="18"/>
                <w:shd w:val="clear" w:color="auto" w:fill="FFFFFF"/>
              </w:rPr>
              <w:t>recusar, cobrar valores adicionais, suspender, procrastinar, cancelar ou fazer cessar inscrição de aluno em estabelecimento de ensino de qualquer curso ou grau, público ou privado, em razão de sua deficiência” (</w:t>
            </w:r>
            <w:r w:rsidR="00051DA3">
              <w:rPr>
                <w:rFonts w:cs="Times New Roman"/>
                <w:sz w:val="18"/>
                <w:szCs w:val="18"/>
                <w:shd w:val="clear" w:color="auto" w:fill="FFFFFF"/>
              </w:rPr>
              <w:t xml:space="preserve">BRASIL, 1989, </w:t>
            </w:r>
            <w:r w:rsidR="003A66D8">
              <w:rPr>
                <w:rFonts w:cs="Times New Roman"/>
                <w:sz w:val="18"/>
                <w:szCs w:val="18"/>
                <w:shd w:val="clear" w:color="auto" w:fill="FFFFFF"/>
              </w:rPr>
              <w:t>p. 3</w:t>
            </w:r>
            <w:r w:rsidR="00B17C13" w:rsidRPr="00193D0C">
              <w:rPr>
                <w:rFonts w:cs="Times New Roman"/>
                <w:sz w:val="18"/>
                <w:szCs w:val="18"/>
                <w:shd w:val="clear" w:color="auto" w:fill="FFFFFF"/>
              </w:rPr>
              <w:t>).</w:t>
            </w:r>
            <w:r w:rsidR="00B17C13" w:rsidRPr="00193D0C">
              <w:rPr>
                <w:rFonts w:cs="Times New Roman"/>
                <w:sz w:val="18"/>
                <w:szCs w:val="18"/>
              </w:rPr>
              <w:t xml:space="preserve"> </w:t>
            </w:r>
          </w:p>
        </w:tc>
      </w:tr>
      <w:tr w:rsidR="00B17C13" w:rsidRPr="006073A5" w:rsidTr="007801EE">
        <w:tc>
          <w:tcPr>
            <w:tcW w:w="1101" w:type="dxa"/>
            <w:vAlign w:val="center"/>
          </w:tcPr>
          <w:p w:rsidR="00B17C13" w:rsidRPr="00193D0C" w:rsidRDefault="00B17C13" w:rsidP="00004089">
            <w:pPr>
              <w:jc w:val="center"/>
              <w:rPr>
                <w:rFonts w:cs="Times New Roman"/>
                <w:sz w:val="18"/>
                <w:szCs w:val="18"/>
              </w:rPr>
            </w:pPr>
            <w:r w:rsidRPr="00193D0C">
              <w:rPr>
                <w:rFonts w:cs="Times New Roman"/>
                <w:sz w:val="18"/>
                <w:szCs w:val="18"/>
              </w:rPr>
              <w:t>1990</w:t>
            </w:r>
          </w:p>
        </w:tc>
        <w:tc>
          <w:tcPr>
            <w:tcW w:w="13466" w:type="dxa"/>
          </w:tcPr>
          <w:p w:rsidR="00B17C13" w:rsidRPr="00193D0C" w:rsidRDefault="00B17C13" w:rsidP="00004089">
            <w:pPr>
              <w:pStyle w:val="PargrafodaLista"/>
              <w:numPr>
                <w:ilvl w:val="0"/>
                <w:numId w:val="1"/>
              </w:numPr>
              <w:autoSpaceDE w:val="0"/>
              <w:autoSpaceDN w:val="0"/>
              <w:adjustRightInd w:val="0"/>
              <w:ind w:left="317"/>
              <w:rPr>
                <w:rFonts w:cs="Times New Roman"/>
                <w:sz w:val="18"/>
                <w:szCs w:val="18"/>
              </w:rPr>
            </w:pPr>
            <w:r w:rsidRPr="00193D0C">
              <w:rPr>
                <w:rFonts w:cs="Times New Roman"/>
                <w:sz w:val="18"/>
                <w:szCs w:val="18"/>
              </w:rPr>
              <w:t>Declaração Mundial de Educação para Todos – Proclama a necessidade de “medidas que garantam a igualdade de acesso à educação aos portadores de todo e qualquer tipo de deficiência, como parte integrante do sistema educativo”</w:t>
            </w:r>
            <w:r w:rsidR="00051DA3">
              <w:rPr>
                <w:rFonts w:cs="Times New Roman"/>
                <w:sz w:val="18"/>
                <w:szCs w:val="18"/>
              </w:rPr>
              <w:t xml:space="preserve"> (BRASIL, 1990, p. 4)</w:t>
            </w:r>
            <w:r w:rsidRPr="00193D0C">
              <w:rPr>
                <w:rFonts w:cs="Times New Roman"/>
                <w:sz w:val="18"/>
                <w:szCs w:val="18"/>
              </w:rPr>
              <w:t>.</w:t>
            </w:r>
          </w:p>
        </w:tc>
      </w:tr>
      <w:tr w:rsidR="00B17C13" w:rsidRPr="006073A5" w:rsidTr="007801EE">
        <w:tc>
          <w:tcPr>
            <w:tcW w:w="1101" w:type="dxa"/>
            <w:vAlign w:val="center"/>
          </w:tcPr>
          <w:p w:rsidR="00B17C13" w:rsidRPr="00193D0C" w:rsidRDefault="00B17C13" w:rsidP="00004089">
            <w:pPr>
              <w:jc w:val="center"/>
              <w:rPr>
                <w:rFonts w:cs="Times New Roman"/>
                <w:sz w:val="18"/>
                <w:szCs w:val="18"/>
              </w:rPr>
            </w:pPr>
            <w:r w:rsidRPr="00193D0C">
              <w:rPr>
                <w:rFonts w:cs="Times New Roman"/>
                <w:sz w:val="18"/>
                <w:szCs w:val="18"/>
              </w:rPr>
              <w:t>1994</w:t>
            </w:r>
          </w:p>
        </w:tc>
        <w:tc>
          <w:tcPr>
            <w:tcW w:w="13466" w:type="dxa"/>
          </w:tcPr>
          <w:p w:rsidR="00B17C13" w:rsidRPr="00193D0C" w:rsidRDefault="00B17C13" w:rsidP="00004089">
            <w:pPr>
              <w:pStyle w:val="PargrafodaLista"/>
              <w:numPr>
                <w:ilvl w:val="0"/>
                <w:numId w:val="1"/>
              </w:numPr>
              <w:autoSpaceDE w:val="0"/>
              <w:autoSpaceDN w:val="0"/>
              <w:adjustRightInd w:val="0"/>
              <w:ind w:left="317"/>
              <w:rPr>
                <w:rFonts w:cs="Times New Roman"/>
                <w:sz w:val="18"/>
                <w:szCs w:val="18"/>
              </w:rPr>
            </w:pPr>
            <w:r w:rsidRPr="00193D0C">
              <w:rPr>
                <w:rFonts w:cs="Times New Roman"/>
                <w:sz w:val="18"/>
                <w:szCs w:val="18"/>
              </w:rPr>
              <w:t>Declaração de Salamanca – Avança na busca pela Educação Inclusiva, demandando dos Governos o “aprimoramento de seus sistemas educacionais no sentido de se tornarem aptos a incluírem todas as crianças, independentemente de suas diferenças ou dificuldades individuais”</w:t>
            </w:r>
            <w:r w:rsidR="00051DA3">
              <w:rPr>
                <w:rFonts w:cs="Times New Roman"/>
                <w:sz w:val="18"/>
                <w:szCs w:val="18"/>
              </w:rPr>
              <w:t xml:space="preserve"> (BRASIL, 1994, p. 1)</w:t>
            </w:r>
            <w:r w:rsidRPr="00193D0C">
              <w:rPr>
                <w:rFonts w:cs="Times New Roman"/>
                <w:sz w:val="18"/>
                <w:szCs w:val="18"/>
              </w:rPr>
              <w:t>.</w:t>
            </w:r>
          </w:p>
          <w:p w:rsidR="00B17C13" w:rsidRPr="00193D0C" w:rsidRDefault="00B17C13" w:rsidP="00004089">
            <w:pPr>
              <w:pStyle w:val="PargrafodaLista"/>
              <w:numPr>
                <w:ilvl w:val="0"/>
                <w:numId w:val="1"/>
              </w:numPr>
              <w:ind w:left="317"/>
              <w:rPr>
                <w:rFonts w:cs="Times New Roman"/>
                <w:sz w:val="18"/>
                <w:szCs w:val="18"/>
              </w:rPr>
            </w:pPr>
            <w:r w:rsidRPr="00193D0C">
              <w:rPr>
                <w:rFonts w:cs="Times New Roman"/>
                <w:sz w:val="18"/>
                <w:szCs w:val="18"/>
              </w:rPr>
              <w:t>Política Nacional de Educação Especial – dispõe sobre o acesso às classes comuns do ensino regular por alunos que demonstrem condições de acompanhar as atividades da turma.</w:t>
            </w:r>
          </w:p>
        </w:tc>
      </w:tr>
      <w:tr w:rsidR="00B17C13" w:rsidRPr="006073A5" w:rsidTr="007801EE">
        <w:tc>
          <w:tcPr>
            <w:tcW w:w="1101" w:type="dxa"/>
            <w:vAlign w:val="center"/>
          </w:tcPr>
          <w:p w:rsidR="00B17C13" w:rsidRPr="00193D0C" w:rsidRDefault="00B17C13" w:rsidP="00004089">
            <w:pPr>
              <w:jc w:val="center"/>
              <w:rPr>
                <w:rFonts w:cs="Times New Roman"/>
                <w:sz w:val="18"/>
                <w:szCs w:val="18"/>
              </w:rPr>
            </w:pPr>
            <w:r w:rsidRPr="00193D0C">
              <w:rPr>
                <w:rFonts w:cs="Times New Roman"/>
                <w:sz w:val="18"/>
                <w:szCs w:val="18"/>
              </w:rPr>
              <w:t>1996</w:t>
            </w:r>
          </w:p>
        </w:tc>
        <w:tc>
          <w:tcPr>
            <w:tcW w:w="13466" w:type="dxa"/>
          </w:tcPr>
          <w:p w:rsidR="00B17C13" w:rsidRPr="00193D0C" w:rsidRDefault="00B17C13" w:rsidP="00004089">
            <w:pPr>
              <w:pStyle w:val="PargrafodaLista"/>
              <w:numPr>
                <w:ilvl w:val="0"/>
                <w:numId w:val="2"/>
              </w:numPr>
              <w:ind w:left="317"/>
              <w:rPr>
                <w:rFonts w:cs="Times New Roman"/>
                <w:sz w:val="18"/>
                <w:szCs w:val="18"/>
              </w:rPr>
            </w:pPr>
            <w:r w:rsidRPr="00193D0C">
              <w:rPr>
                <w:rFonts w:cs="Times New Roman"/>
                <w:sz w:val="18"/>
                <w:szCs w:val="18"/>
              </w:rPr>
              <w:t xml:space="preserve">Lei de Diretrizes e Bases da Educação Nacional (LDB) – Lei nº 9.394/96 – Considera a existência, </w:t>
            </w:r>
            <w:r w:rsidRPr="00193D0C">
              <w:rPr>
                <w:rFonts w:cs="Times New Roman"/>
                <w:color w:val="000000"/>
                <w:sz w:val="18"/>
                <w:szCs w:val="18"/>
                <w:shd w:val="clear" w:color="auto" w:fill="FFFFFF"/>
              </w:rPr>
              <w:t>quando necessário, de “serviços de apoio especializado, na escola regular, para atender às peculiaridades da clientela de educação especial” e, ainda, que “o atendimento educacional será feito em classes, escolas ou serviços especializados, sempre que, em função das condições específicas dos alunos, não for possível a sua integração nas classes comuns de ensino regular” (</w:t>
            </w:r>
            <w:r w:rsidR="00051DA3">
              <w:rPr>
                <w:rFonts w:cs="Times New Roman"/>
                <w:color w:val="000000"/>
                <w:sz w:val="18"/>
                <w:szCs w:val="18"/>
                <w:shd w:val="clear" w:color="auto" w:fill="FFFFFF"/>
              </w:rPr>
              <w:t xml:space="preserve">BRASIL, 1996, </w:t>
            </w:r>
            <w:r w:rsidR="003A66D8">
              <w:rPr>
                <w:rFonts w:cs="Times New Roman"/>
                <w:color w:val="000000"/>
                <w:sz w:val="18"/>
                <w:szCs w:val="18"/>
                <w:shd w:val="clear" w:color="auto" w:fill="FFFFFF"/>
              </w:rPr>
              <w:t>p. 18</w:t>
            </w:r>
            <w:r w:rsidRPr="00193D0C">
              <w:rPr>
                <w:rFonts w:cs="Times New Roman"/>
                <w:color w:val="000000"/>
                <w:sz w:val="18"/>
                <w:szCs w:val="18"/>
                <w:shd w:val="clear" w:color="auto" w:fill="FFFFFF"/>
              </w:rPr>
              <w:t>).</w:t>
            </w:r>
          </w:p>
        </w:tc>
      </w:tr>
      <w:tr w:rsidR="00B17C13" w:rsidRPr="006073A5" w:rsidTr="007801EE">
        <w:tc>
          <w:tcPr>
            <w:tcW w:w="1101" w:type="dxa"/>
            <w:vAlign w:val="center"/>
          </w:tcPr>
          <w:p w:rsidR="00B17C13" w:rsidRPr="00193D0C" w:rsidRDefault="00B17C13" w:rsidP="00004089">
            <w:pPr>
              <w:jc w:val="center"/>
              <w:rPr>
                <w:rFonts w:cs="Times New Roman"/>
                <w:sz w:val="18"/>
                <w:szCs w:val="18"/>
              </w:rPr>
            </w:pPr>
            <w:r w:rsidRPr="00193D0C">
              <w:rPr>
                <w:rFonts w:cs="Times New Roman"/>
                <w:sz w:val="18"/>
                <w:szCs w:val="18"/>
              </w:rPr>
              <w:t>1999</w:t>
            </w:r>
          </w:p>
        </w:tc>
        <w:tc>
          <w:tcPr>
            <w:tcW w:w="13466" w:type="dxa"/>
          </w:tcPr>
          <w:p w:rsidR="00B17C13" w:rsidRPr="00193D0C" w:rsidRDefault="00B17C13" w:rsidP="00004089">
            <w:pPr>
              <w:pStyle w:val="PargrafodaLista"/>
              <w:numPr>
                <w:ilvl w:val="0"/>
                <w:numId w:val="2"/>
              </w:numPr>
              <w:autoSpaceDE w:val="0"/>
              <w:autoSpaceDN w:val="0"/>
              <w:adjustRightInd w:val="0"/>
              <w:ind w:left="317"/>
              <w:rPr>
                <w:rFonts w:cs="Times New Roman"/>
                <w:sz w:val="18"/>
                <w:szCs w:val="18"/>
              </w:rPr>
            </w:pPr>
            <w:r w:rsidRPr="00193D0C">
              <w:rPr>
                <w:rFonts w:cs="Times New Roman"/>
                <w:bCs/>
                <w:sz w:val="18"/>
                <w:szCs w:val="18"/>
              </w:rPr>
              <w:t>Decreto nº 3.298</w:t>
            </w:r>
            <w:r w:rsidR="006D0175">
              <w:rPr>
                <w:rFonts w:cs="Times New Roman"/>
                <w:bCs/>
                <w:sz w:val="18"/>
                <w:szCs w:val="18"/>
              </w:rPr>
              <w:t>/</w:t>
            </w:r>
            <w:r w:rsidRPr="00193D0C">
              <w:rPr>
                <w:rFonts w:cs="Times New Roman"/>
                <w:bCs/>
                <w:sz w:val="18"/>
                <w:szCs w:val="18"/>
              </w:rPr>
              <w:t xml:space="preserve">99 </w:t>
            </w:r>
            <w:r w:rsidRPr="00193D0C">
              <w:rPr>
                <w:rFonts w:cs="Times New Roman"/>
                <w:sz w:val="18"/>
                <w:szCs w:val="18"/>
              </w:rPr>
              <w:t>– Regulamenta a Lei nº 7.853/89 e dispõe sobre a Política Nacional para a Integração da Pessoa Portadora de Deficiência. Preconiza “a inclusão, no sistema educacional, da educação especial como modalidade de educação escolar que permeia transversalmente todos os níveis e as modalidades de ensino” (</w:t>
            </w:r>
            <w:r w:rsidR="00051DA3">
              <w:rPr>
                <w:rFonts w:cs="Times New Roman"/>
                <w:sz w:val="18"/>
                <w:szCs w:val="18"/>
              </w:rPr>
              <w:t xml:space="preserve">BRASIL, 1999, </w:t>
            </w:r>
            <w:r w:rsidR="00FD5FC4">
              <w:rPr>
                <w:rFonts w:cs="Times New Roman"/>
                <w:sz w:val="18"/>
                <w:szCs w:val="18"/>
              </w:rPr>
              <w:t>p. 7</w:t>
            </w:r>
            <w:r w:rsidRPr="00193D0C">
              <w:rPr>
                <w:rFonts w:cs="Times New Roman"/>
                <w:sz w:val="18"/>
                <w:szCs w:val="18"/>
              </w:rPr>
              <w:t>).</w:t>
            </w:r>
          </w:p>
        </w:tc>
      </w:tr>
      <w:tr w:rsidR="00B17C13" w:rsidRPr="006073A5" w:rsidTr="007801EE">
        <w:tc>
          <w:tcPr>
            <w:tcW w:w="1101" w:type="dxa"/>
            <w:vAlign w:val="center"/>
          </w:tcPr>
          <w:p w:rsidR="00B17C13" w:rsidRPr="00193D0C" w:rsidRDefault="00B17C13" w:rsidP="00004089">
            <w:pPr>
              <w:jc w:val="center"/>
              <w:rPr>
                <w:rFonts w:cs="Times New Roman"/>
                <w:sz w:val="18"/>
                <w:szCs w:val="18"/>
              </w:rPr>
            </w:pPr>
            <w:r w:rsidRPr="00193D0C">
              <w:rPr>
                <w:rFonts w:cs="Times New Roman"/>
                <w:sz w:val="18"/>
                <w:szCs w:val="18"/>
              </w:rPr>
              <w:t>2001</w:t>
            </w:r>
          </w:p>
        </w:tc>
        <w:tc>
          <w:tcPr>
            <w:tcW w:w="13466" w:type="dxa"/>
          </w:tcPr>
          <w:p w:rsidR="00B17C13" w:rsidRPr="00193D0C" w:rsidRDefault="00B17C13" w:rsidP="00004089">
            <w:pPr>
              <w:pStyle w:val="PargrafodaLista"/>
              <w:numPr>
                <w:ilvl w:val="0"/>
                <w:numId w:val="2"/>
              </w:numPr>
              <w:autoSpaceDE w:val="0"/>
              <w:autoSpaceDN w:val="0"/>
              <w:adjustRightInd w:val="0"/>
              <w:ind w:left="317"/>
              <w:rPr>
                <w:rFonts w:cs="Times New Roman"/>
                <w:sz w:val="18"/>
                <w:szCs w:val="18"/>
              </w:rPr>
            </w:pPr>
            <w:r w:rsidRPr="00193D0C">
              <w:rPr>
                <w:rFonts w:cs="Times New Roman"/>
                <w:sz w:val="18"/>
                <w:szCs w:val="18"/>
              </w:rPr>
              <w:t>Resolução CNE/CEB nº 2/2001 – Diretrizes Nacionais para a Educação Especial na Educação Básica – “Os sistemas de ensino devem matricular todos os alunos, cabendo às escolas organizar-se para o atendimento aos educandos com necessidades educacionais especiais, assegurando as condições necessárias para uma educação de qualidade para todos” (</w:t>
            </w:r>
            <w:r w:rsidR="00051DA3">
              <w:rPr>
                <w:rFonts w:cs="Times New Roman"/>
                <w:sz w:val="18"/>
                <w:szCs w:val="18"/>
              </w:rPr>
              <w:t xml:space="preserve">BRASIL, 2001, </w:t>
            </w:r>
            <w:r w:rsidR="00FD5FC4">
              <w:rPr>
                <w:rFonts w:cs="Times New Roman"/>
                <w:sz w:val="18"/>
                <w:szCs w:val="18"/>
              </w:rPr>
              <w:t>p. 1</w:t>
            </w:r>
            <w:r w:rsidRPr="00193D0C">
              <w:rPr>
                <w:rFonts w:cs="Times New Roman"/>
                <w:sz w:val="18"/>
                <w:szCs w:val="18"/>
              </w:rPr>
              <w:t>).</w:t>
            </w:r>
          </w:p>
          <w:p w:rsidR="00B17C13" w:rsidRPr="00193D0C" w:rsidRDefault="00B17C13" w:rsidP="00004089">
            <w:pPr>
              <w:pStyle w:val="PargrafodaLista"/>
              <w:numPr>
                <w:ilvl w:val="0"/>
                <w:numId w:val="2"/>
              </w:numPr>
              <w:ind w:left="317"/>
              <w:rPr>
                <w:rFonts w:cs="Times New Roman"/>
                <w:sz w:val="18"/>
                <w:szCs w:val="18"/>
              </w:rPr>
            </w:pPr>
            <w:r w:rsidRPr="00193D0C">
              <w:rPr>
                <w:rFonts w:cs="Times New Roman"/>
                <w:sz w:val="18"/>
                <w:szCs w:val="18"/>
              </w:rPr>
              <w:t xml:space="preserve">Lei nº 10.172/01 – Plano Nacional de Educação (PNE) – Apresenta </w:t>
            </w:r>
            <w:r w:rsidRPr="00193D0C">
              <w:rPr>
                <w:rFonts w:cs="Times New Roman"/>
                <w:color w:val="000000"/>
                <w:sz w:val="18"/>
                <w:szCs w:val="18"/>
              </w:rPr>
              <w:t>diagnóstico, diretrizes, objetivos e metas para a Educação Especial, entre outros.</w:t>
            </w:r>
          </w:p>
          <w:p w:rsidR="00B17C13" w:rsidRPr="00193D0C" w:rsidRDefault="00B17C13" w:rsidP="00004089">
            <w:pPr>
              <w:pStyle w:val="PargrafodaLista"/>
              <w:numPr>
                <w:ilvl w:val="0"/>
                <w:numId w:val="2"/>
              </w:numPr>
              <w:ind w:left="317"/>
              <w:rPr>
                <w:rFonts w:cs="Times New Roman"/>
                <w:sz w:val="18"/>
                <w:szCs w:val="18"/>
              </w:rPr>
            </w:pPr>
            <w:r w:rsidRPr="00193D0C">
              <w:rPr>
                <w:rFonts w:cs="Times New Roman"/>
                <w:sz w:val="18"/>
                <w:szCs w:val="18"/>
              </w:rPr>
              <w:t xml:space="preserve">Convenção da Guatemala (1999) – Decreto </w:t>
            </w:r>
            <w:hyperlink r:id="rId10" w:tgtFrame="_blank" w:history="1">
              <w:r w:rsidR="006D0175">
                <w:rPr>
                  <w:rStyle w:val="Forte"/>
                  <w:rFonts w:cs="Times New Roman"/>
                  <w:b w:val="0"/>
                  <w:sz w:val="18"/>
                  <w:szCs w:val="18"/>
                  <w:bdr w:val="none" w:sz="0" w:space="0" w:color="auto" w:frame="1"/>
                  <w:shd w:val="clear" w:color="auto" w:fill="FFFFFF"/>
                </w:rPr>
                <w:t>nº 3.956/</w:t>
              </w:r>
              <w:r w:rsidRPr="007F03E0">
                <w:rPr>
                  <w:rStyle w:val="Forte"/>
                  <w:rFonts w:cs="Times New Roman"/>
                  <w:b w:val="0"/>
                  <w:sz w:val="18"/>
                  <w:szCs w:val="18"/>
                  <w:bdr w:val="none" w:sz="0" w:space="0" w:color="auto" w:frame="1"/>
                  <w:shd w:val="clear" w:color="auto" w:fill="FFFFFF"/>
                </w:rPr>
                <w:t>01</w:t>
              </w:r>
            </w:hyperlink>
            <w:r w:rsidRPr="00193D0C">
              <w:rPr>
                <w:rFonts w:cs="Times New Roman"/>
                <w:sz w:val="18"/>
                <w:szCs w:val="18"/>
              </w:rPr>
              <w:t xml:space="preserve"> – </w:t>
            </w:r>
            <w:r w:rsidRPr="00193D0C">
              <w:rPr>
                <w:rFonts w:cs="Times New Roman"/>
                <w:sz w:val="18"/>
                <w:szCs w:val="18"/>
                <w:shd w:val="clear" w:color="auto" w:fill="FFFFFF"/>
              </w:rPr>
              <w:t>Promulga a Convenção Interamericana para a Eliminação de Todas as Formas de Discriminação contra as Pessoas Portadoras de Deficiência.</w:t>
            </w:r>
          </w:p>
        </w:tc>
      </w:tr>
      <w:tr w:rsidR="00B17C13" w:rsidRPr="006073A5" w:rsidTr="007801EE">
        <w:tc>
          <w:tcPr>
            <w:tcW w:w="1101" w:type="dxa"/>
            <w:vAlign w:val="center"/>
          </w:tcPr>
          <w:p w:rsidR="00B17C13" w:rsidRPr="00193D0C" w:rsidRDefault="00B17C13" w:rsidP="00004089">
            <w:pPr>
              <w:jc w:val="center"/>
              <w:rPr>
                <w:rFonts w:cs="Times New Roman"/>
                <w:sz w:val="18"/>
                <w:szCs w:val="18"/>
              </w:rPr>
            </w:pPr>
            <w:r w:rsidRPr="00193D0C">
              <w:rPr>
                <w:rFonts w:cs="Times New Roman"/>
                <w:sz w:val="18"/>
                <w:szCs w:val="18"/>
              </w:rPr>
              <w:t>2002</w:t>
            </w:r>
          </w:p>
        </w:tc>
        <w:tc>
          <w:tcPr>
            <w:tcW w:w="13466" w:type="dxa"/>
          </w:tcPr>
          <w:p w:rsidR="00B17C13" w:rsidRPr="00193D0C" w:rsidRDefault="00B17C13" w:rsidP="00004089">
            <w:pPr>
              <w:pStyle w:val="PargrafodaLista"/>
              <w:numPr>
                <w:ilvl w:val="0"/>
                <w:numId w:val="3"/>
              </w:numPr>
              <w:ind w:left="317"/>
              <w:rPr>
                <w:rFonts w:cs="Times New Roman"/>
                <w:sz w:val="18"/>
                <w:szCs w:val="18"/>
              </w:rPr>
            </w:pPr>
            <w:r w:rsidRPr="00193D0C">
              <w:rPr>
                <w:rFonts w:cs="Times New Roman"/>
                <w:sz w:val="18"/>
                <w:szCs w:val="18"/>
              </w:rPr>
              <w:t xml:space="preserve">Resolução CNE/CP nº 1/2002 – Diretrizes Curriculares Nacionais para a Formação de Professores da Educação Básica – Formação voltada ao atendimento de </w:t>
            </w:r>
            <w:r w:rsidRPr="00193D0C">
              <w:rPr>
                <w:rFonts w:cs="Times New Roman"/>
                <w:sz w:val="18"/>
                <w:szCs w:val="18"/>
                <w:shd w:val="clear" w:color="auto" w:fill="FFFFFF"/>
              </w:rPr>
              <w:t>alunos com necessidades educacionais especiais.</w:t>
            </w:r>
          </w:p>
          <w:p w:rsidR="00B17C13" w:rsidRPr="00193D0C" w:rsidRDefault="00B17C13" w:rsidP="00004089">
            <w:pPr>
              <w:pStyle w:val="PargrafodaLista"/>
              <w:numPr>
                <w:ilvl w:val="0"/>
                <w:numId w:val="3"/>
              </w:numPr>
              <w:ind w:left="317"/>
              <w:rPr>
                <w:rFonts w:cs="Times New Roman"/>
                <w:sz w:val="18"/>
                <w:szCs w:val="18"/>
              </w:rPr>
            </w:pPr>
            <w:r w:rsidRPr="00193D0C">
              <w:rPr>
                <w:rFonts w:cs="Times New Roman"/>
                <w:sz w:val="18"/>
                <w:szCs w:val="18"/>
              </w:rPr>
              <w:t>Lei nº 10.436/02 – Reconhecimento, como meio legal de comunicação e expressão, da Língua Brasileira de Sinais (Libras).</w:t>
            </w:r>
          </w:p>
          <w:p w:rsidR="00B17C13" w:rsidRPr="00193D0C" w:rsidRDefault="00B17C13" w:rsidP="00004089">
            <w:pPr>
              <w:pStyle w:val="PargrafodaLista"/>
              <w:numPr>
                <w:ilvl w:val="0"/>
                <w:numId w:val="3"/>
              </w:numPr>
              <w:ind w:left="317"/>
              <w:rPr>
                <w:rFonts w:cs="Times New Roman"/>
                <w:sz w:val="18"/>
                <w:szCs w:val="18"/>
              </w:rPr>
            </w:pPr>
            <w:r w:rsidRPr="00193D0C">
              <w:rPr>
                <w:rFonts w:cs="Times New Roman"/>
                <w:sz w:val="18"/>
                <w:szCs w:val="18"/>
              </w:rPr>
              <w:t xml:space="preserve">Portaria nº 2.678/02 – </w:t>
            </w:r>
            <w:r w:rsidRPr="00193D0C">
              <w:rPr>
                <w:rFonts w:cs="Times New Roman"/>
                <w:sz w:val="18"/>
                <w:szCs w:val="18"/>
                <w:shd w:val="clear" w:color="auto" w:fill="FFFFFF"/>
              </w:rPr>
              <w:t>Aprova o projeto da Grafia Braille para a Língua Portuguesa.</w:t>
            </w:r>
          </w:p>
        </w:tc>
      </w:tr>
      <w:tr w:rsidR="00B17C13" w:rsidRPr="006073A5" w:rsidTr="007801EE">
        <w:tc>
          <w:tcPr>
            <w:tcW w:w="1101" w:type="dxa"/>
            <w:vAlign w:val="center"/>
          </w:tcPr>
          <w:p w:rsidR="00B17C13" w:rsidRPr="00193D0C" w:rsidRDefault="00B17C13" w:rsidP="00004089">
            <w:pPr>
              <w:jc w:val="center"/>
              <w:rPr>
                <w:rFonts w:cs="Times New Roman"/>
                <w:sz w:val="18"/>
                <w:szCs w:val="18"/>
              </w:rPr>
            </w:pPr>
            <w:r w:rsidRPr="00193D0C">
              <w:rPr>
                <w:rFonts w:cs="Times New Roman"/>
                <w:sz w:val="18"/>
                <w:szCs w:val="18"/>
              </w:rPr>
              <w:t>2005</w:t>
            </w:r>
          </w:p>
        </w:tc>
        <w:tc>
          <w:tcPr>
            <w:tcW w:w="13466" w:type="dxa"/>
          </w:tcPr>
          <w:p w:rsidR="00B17C13" w:rsidRPr="00193D0C" w:rsidRDefault="00DE0995" w:rsidP="00004089">
            <w:pPr>
              <w:pStyle w:val="PargrafodaLista"/>
              <w:numPr>
                <w:ilvl w:val="0"/>
                <w:numId w:val="4"/>
              </w:numPr>
              <w:ind w:left="317"/>
              <w:rPr>
                <w:rFonts w:cs="Times New Roman"/>
                <w:sz w:val="18"/>
                <w:szCs w:val="18"/>
              </w:rPr>
            </w:pPr>
            <w:hyperlink r:id="rId11" w:tgtFrame="_blank" w:history="1">
              <w:r w:rsidR="00B17C13" w:rsidRPr="007F03E0">
                <w:rPr>
                  <w:rStyle w:val="Forte"/>
                  <w:rFonts w:cs="Times New Roman"/>
                  <w:b w:val="0"/>
                  <w:sz w:val="18"/>
                  <w:szCs w:val="18"/>
                  <w:bdr w:val="none" w:sz="0" w:space="0" w:color="auto" w:frame="1"/>
                  <w:shd w:val="clear" w:color="auto" w:fill="FFFFFF"/>
                </w:rPr>
                <w:t>Decreto nº 5.626/05</w:t>
              </w:r>
            </w:hyperlink>
            <w:r w:rsidR="00B17C13" w:rsidRPr="00193D0C">
              <w:rPr>
                <w:rFonts w:cs="Times New Roman"/>
                <w:sz w:val="18"/>
                <w:szCs w:val="18"/>
              </w:rPr>
              <w:t xml:space="preserve"> – Dispõe da inclusão da Libras como disciplina curricular, da formação do professor e do instrutor de Libras, entre outros, com vistas à inclusão do aluno surdo.</w:t>
            </w:r>
          </w:p>
        </w:tc>
      </w:tr>
      <w:tr w:rsidR="00B17C13" w:rsidRPr="006073A5" w:rsidTr="007801EE">
        <w:tc>
          <w:tcPr>
            <w:tcW w:w="1101" w:type="dxa"/>
            <w:vAlign w:val="center"/>
          </w:tcPr>
          <w:p w:rsidR="00B17C13" w:rsidRPr="00193D0C" w:rsidRDefault="00B17C13" w:rsidP="00004089">
            <w:pPr>
              <w:jc w:val="center"/>
              <w:rPr>
                <w:rFonts w:cs="Times New Roman"/>
                <w:sz w:val="18"/>
                <w:szCs w:val="18"/>
              </w:rPr>
            </w:pPr>
            <w:r w:rsidRPr="00193D0C">
              <w:rPr>
                <w:rFonts w:cs="Times New Roman"/>
                <w:sz w:val="18"/>
                <w:szCs w:val="18"/>
              </w:rPr>
              <w:t>2006</w:t>
            </w:r>
          </w:p>
        </w:tc>
        <w:tc>
          <w:tcPr>
            <w:tcW w:w="13466" w:type="dxa"/>
          </w:tcPr>
          <w:p w:rsidR="00B17C13" w:rsidRPr="00193D0C" w:rsidRDefault="00B17C13" w:rsidP="00004089">
            <w:pPr>
              <w:pStyle w:val="PargrafodaLista"/>
              <w:numPr>
                <w:ilvl w:val="0"/>
                <w:numId w:val="4"/>
              </w:numPr>
              <w:ind w:left="317"/>
              <w:rPr>
                <w:rFonts w:cs="Times New Roman"/>
                <w:sz w:val="18"/>
                <w:szCs w:val="18"/>
              </w:rPr>
            </w:pPr>
            <w:r w:rsidRPr="00193D0C">
              <w:rPr>
                <w:rFonts w:cs="Times New Roman"/>
                <w:sz w:val="18"/>
                <w:szCs w:val="18"/>
              </w:rPr>
              <w:t xml:space="preserve">Convenção sobre os Direitos das Pessoas com Deficiência – Estabelece que os Estados Partes devem assegurar que </w:t>
            </w:r>
            <w:r w:rsidRPr="00193D0C">
              <w:rPr>
                <w:rFonts w:cs="Times New Roman"/>
                <w:color w:val="000000"/>
                <w:sz w:val="18"/>
                <w:szCs w:val="18"/>
              </w:rPr>
              <w:t>as pessoas com deficiência não sejam excluídas do sistema educacional ge</w:t>
            </w:r>
            <w:r w:rsidR="006D0175">
              <w:rPr>
                <w:rFonts w:cs="Times New Roman"/>
                <w:color w:val="000000"/>
                <w:sz w:val="18"/>
                <w:szCs w:val="18"/>
              </w:rPr>
              <w:t>ral sob alegação de deficiência</w:t>
            </w:r>
            <w:r w:rsidRPr="00193D0C">
              <w:rPr>
                <w:rFonts w:cs="Times New Roman"/>
                <w:color w:val="000000"/>
                <w:sz w:val="18"/>
                <w:szCs w:val="18"/>
              </w:rPr>
              <w:t>.</w:t>
            </w:r>
            <w:r w:rsidRPr="00193D0C">
              <w:rPr>
                <w:rFonts w:cs="Times New Roman"/>
                <w:sz w:val="18"/>
                <w:szCs w:val="18"/>
              </w:rPr>
              <w:t xml:space="preserve"> </w:t>
            </w:r>
          </w:p>
          <w:p w:rsidR="00B17C13" w:rsidRPr="00193D0C" w:rsidRDefault="00B17C13" w:rsidP="00004089">
            <w:pPr>
              <w:pStyle w:val="PargrafodaLista"/>
              <w:numPr>
                <w:ilvl w:val="0"/>
                <w:numId w:val="4"/>
              </w:numPr>
              <w:ind w:left="317"/>
              <w:rPr>
                <w:rFonts w:cs="Times New Roman"/>
                <w:sz w:val="18"/>
                <w:szCs w:val="18"/>
              </w:rPr>
            </w:pPr>
            <w:r w:rsidRPr="00193D0C">
              <w:rPr>
                <w:rFonts w:cs="Times New Roman"/>
                <w:sz w:val="18"/>
                <w:szCs w:val="18"/>
              </w:rPr>
              <w:t>Plano Nacional de Educação em Direitos Humanos.</w:t>
            </w:r>
          </w:p>
        </w:tc>
      </w:tr>
      <w:tr w:rsidR="00B17C13" w:rsidRPr="006073A5" w:rsidTr="007801EE">
        <w:tc>
          <w:tcPr>
            <w:tcW w:w="1101" w:type="dxa"/>
            <w:vAlign w:val="center"/>
          </w:tcPr>
          <w:p w:rsidR="00B17C13" w:rsidRPr="00193D0C" w:rsidRDefault="00B17C13" w:rsidP="00004089">
            <w:pPr>
              <w:jc w:val="center"/>
              <w:rPr>
                <w:rFonts w:cs="Times New Roman"/>
                <w:sz w:val="18"/>
                <w:szCs w:val="18"/>
              </w:rPr>
            </w:pPr>
            <w:r w:rsidRPr="00193D0C">
              <w:rPr>
                <w:rFonts w:cs="Times New Roman"/>
                <w:sz w:val="18"/>
                <w:szCs w:val="18"/>
              </w:rPr>
              <w:t>2007</w:t>
            </w:r>
          </w:p>
        </w:tc>
        <w:tc>
          <w:tcPr>
            <w:tcW w:w="13466" w:type="dxa"/>
          </w:tcPr>
          <w:p w:rsidR="00B17C13" w:rsidRPr="00193D0C" w:rsidRDefault="00DE0995" w:rsidP="00004089">
            <w:pPr>
              <w:pStyle w:val="PargrafodaLista"/>
              <w:numPr>
                <w:ilvl w:val="0"/>
                <w:numId w:val="5"/>
              </w:numPr>
              <w:ind w:left="317"/>
              <w:rPr>
                <w:rFonts w:cs="Times New Roman"/>
                <w:sz w:val="18"/>
                <w:szCs w:val="18"/>
              </w:rPr>
            </w:pPr>
            <w:hyperlink r:id="rId12" w:tgtFrame="_blank" w:history="1">
              <w:r w:rsidR="00B17C13" w:rsidRPr="007F03E0">
                <w:rPr>
                  <w:rStyle w:val="Forte"/>
                  <w:rFonts w:cs="Times New Roman"/>
                  <w:b w:val="0"/>
                  <w:sz w:val="18"/>
                  <w:szCs w:val="18"/>
                  <w:bdr w:val="none" w:sz="0" w:space="0" w:color="auto" w:frame="1"/>
                  <w:shd w:val="clear" w:color="auto" w:fill="FFFFFF"/>
                </w:rPr>
                <w:t>Decreto nº 6.094/07</w:t>
              </w:r>
            </w:hyperlink>
            <w:r w:rsidR="00B17C13" w:rsidRPr="00193D0C">
              <w:rPr>
                <w:rFonts w:cs="Times New Roman"/>
                <w:sz w:val="18"/>
                <w:szCs w:val="18"/>
              </w:rPr>
              <w:t xml:space="preserve"> – Dispõe sobre a implementação do Plano de Metas Co</w:t>
            </w:r>
            <w:r w:rsidR="006D0175">
              <w:rPr>
                <w:rFonts w:cs="Times New Roman"/>
                <w:sz w:val="18"/>
                <w:szCs w:val="18"/>
              </w:rPr>
              <w:t xml:space="preserve">mpromisso Todos pela Educação. </w:t>
            </w:r>
            <w:r w:rsidR="00B17C13" w:rsidRPr="00193D0C">
              <w:rPr>
                <w:rFonts w:cs="Times New Roman"/>
                <w:sz w:val="18"/>
                <w:szCs w:val="18"/>
              </w:rPr>
              <w:t>Entre as diretrizes, está “garantir o acesso e permanência das pessoas com necessidades educacionais especiais nas classes comuns do ensino regular, fortalecendo a inclusão educacional nas escolas públicas” (</w:t>
            </w:r>
            <w:r w:rsidR="006D0175">
              <w:rPr>
                <w:rFonts w:cs="Times New Roman"/>
                <w:sz w:val="18"/>
                <w:szCs w:val="18"/>
              </w:rPr>
              <w:t xml:space="preserve">BRASIL, 2007, </w:t>
            </w:r>
            <w:r w:rsidR="00FD5FC4">
              <w:rPr>
                <w:rFonts w:cs="Times New Roman"/>
                <w:sz w:val="18"/>
                <w:szCs w:val="18"/>
              </w:rPr>
              <w:t>p. 1</w:t>
            </w:r>
            <w:r w:rsidR="00B17C13" w:rsidRPr="00193D0C">
              <w:rPr>
                <w:rFonts w:cs="Times New Roman"/>
                <w:sz w:val="18"/>
                <w:szCs w:val="18"/>
              </w:rPr>
              <w:t>).</w:t>
            </w:r>
          </w:p>
          <w:p w:rsidR="00B17C13" w:rsidRPr="00193D0C" w:rsidRDefault="00B17C13" w:rsidP="00004089">
            <w:pPr>
              <w:pStyle w:val="PargrafodaLista"/>
              <w:numPr>
                <w:ilvl w:val="0"/>
                <w:numId w:val="5"/>
              </w:numPr>
              <w:ind w:left="317"/>
              <w:rPr>
                <w:rFonts w:cs="Times New Roman"/>
                <w:sz w:val="18"/>
                <w:szCs w:val="18"/>
              </w:rPr>
            </w:pPr>
            <w:r w:rsidRPr="00193D0C">
              <w:rPr>
                <w:rFonts w:cs="Times New Roman"/>
                <w:sz w:val="18"/>
                <w:szCs w:val="18"/>
              </w:rPr>
              <w:t>Portaria Normativa nº 13/07 – Dispõe sobre a criação do "Programa de Implantação de Salas de Recursos Multifuncionais".</w:t>
            </w:r>
          </w:p>
        </w:tc>
      </w:tr>
      <w:tr w:rsidR="00B17C13" w:rsidRPr="006073A5" w:rsidTr="007801EE">
        <w:tc>
          <w:tcPr>
            <w:tcW w:w="1101" w:type="dxa"/>
            <w:vAlign w:val="center"/>
          </w:tcPr>
          <w:p w:rsidR="00B17C13" w:rsidRPr="00193D0C" w:rsidRDefault="00B17C13" w:rsidP="00004089">
            <w:pPr>
              <w:jc w:val="center"/>
              <w:rPr>
                <w:rFonts w:cs="Times New Roman"/>
                <w:sz w:val="18"/>
                <w:szCs w:val="18"/>
              </w:rPr>
            </w:pPr>
            <w:r w:rsidRPr="00193D0C">
              <w:rPr>
                <w:rFonts w:cs="Times New Roman"/>
                <w:sz w:val="18"/>
                <w:szCs w:val="18"/>
              </w:rPr>
              <w:t>2008</w:t>
            </w:r>
          </w:p>
        </w:tc>
        <w:tc>
          <w:tcPr>
            <w:tcW w:w="13466" w:type="dxa"/>
          </w:tcPr>
          <w:p w:rsidR="00B17C13" w:rsidRPr="007F03E0" w:rsidRDefault="00DE0995" w:rsidP="00004089">
            <w:pPr>
              <w:pStyle w:val="PargrafodaLista"/>
              <w:numPr>
                <w:ilvl w:val="0"/>
                <w:numId w:val="6"/>
              </w:numPr>
              <w:ind w:left="317"/>
              <w:rPr>
                <w:rFonts w:cs="Times New Roman"/>
                <w:b/>
                <w:sz w:val="18"/>
                <w:szCs w:val="18"/>
              </w:rPr>
            </w:pPr>
            <w:hyperlink r:id="rId13" w:tgtFrame="_blank" w:history="1">
              <w:r w:rsidR="00B17C13" w:rsidRPr="007F03E0">
                <w:rPr>
                  <w:rStyle w:val="Forte"/>
                  <w:rFonts w:cs="Times New Roman"/>
                  <w:b w:val="0"/>
                  <w:sz w:val="18"/>
                  <w:szCs w:val="18"/>
                  <w:bdr w:val="none" w:sz="0" w:space="0" w:color="auto" w:frame="1"/>
                  <w:shd w:val="clear" w:color="auto" w:fill="FFFFFF"/>
                </w:rPr>
                <w:t>Política Nacional de Educação Especial na Perspectiva da Educação Inclusiva</w:t>
              </w:r>
            </w:hyperlink>
            <w:r w:rsidR="00B17C13" w:rsidRPr="007F03E0">
              <w:rPr>
                <w:rFonts w:cs="Times New Roman"/>
                <w:b/>
                <w:sz w:val="18"/>
                <w:szCs w:val="18"/>
              </w:rPr>
              <w:t xml:space="preserve"> – </w:t>
            </w:r>
            <w:r w:rsidR="00B17C13" w:rsidRPr="007F03E0">
              <w:rPr>
                <w:rFonts w:cs="Times New Roman"/>
                <w:sz w:val="18"/>
                <w:szCs w:val="18"/>
              </w:rPr>
              <w:t>Apresenta</w:t>
            </w:r>
            <w:r w:rsidR="00B17C13" w:rsidRPr="007F03E0">
              <w:rPr>
                <w:rFonts w:cs="Times New Roman"/>
                <w:sz w:val="18"/>
                <w:szCs w:val="18"/>
                <w:shd w:val="clear" w:color="auto" w:fill="FFFFFF"/>
              </w:rPr>
              <w:t xml:space="preserve"> as diretrizes que respaldam políticas públicas voltadas à inclusão escolar</w:t>
            </w:r>
            <w:r w:rsidR="00B17C13" w:rsidRPr="007F03E0">
              <w:rPr>
                <w:rFonts w:cs="Times New Roman"/>
                <w:sz w:val="18"/>
                <w:szCs w:val="18"/>
              </w:rPr>
              <w:t>.</w:t>
            </w:r>
          </w:p>
          <w:p w:rsidR="00B17C13" w:rsidRPr="00193D0C" w:rsidRDefault="00DE0995" w:rsidP="00004089">
            <w:pPr>
              <w:pStyle w:val="PargrafodaLista"/>
              <w:numPr>
                <w:ilvl w:val="0"/>
                <w:numId w:val="6"/>
              </w:numPr>
              <w:ind w:left="317"/>
              <w:rPr>
                <w:rFonts w:cs="Times New Roman"/>
                <w:sz w:val="18"/>
                <w:szCs w:val="18"/>
              </w:rPr>
            </w:pPr>
            <w:hyperlink r:id="rId14" w:tgtFrame="_blank" w:history="1">
              <w:r w:rsidR="00B17C13" w:rsidRPr="007F03E0">
                <w:rPr>
                  <w:rStyle w:val="Forte"/>
                  <w:rFonts w:cs="Times New Roman"/>
                  <w:b w:val="0"/>
                  <w:sz w:val="18"/>
                  <w:szCs w:val="18"/>
                  <w:bdr w:val="none" w:sz="0" w:space="0" w:color="auto" w:frame="1"/>
                  <w:shd w:val="clear" w:color="auto" w:fill="FFFFFF"/>
                </w:rPr>
                <w:t>Decreto nº 6.571</w:t>
              </w:r>
            </w:hyperlink>
            <w:r w:rsidR="00B17C13" w:rsidRPr="00193D0C">
              <w:rPr>
                <w:rFonts w:cs="Times New Roman"/>
                <w:sz w:val="18"/>
                <w:szCs w:val="18"/>
              </w:rPr>
              <w:t xml:space="preserve">/08 – </w:t>
            </w:r>
            <w:r w:rsidR="00B17C13" w:rsidRPr="00193D0C">
              <w:rPr>
                <w:rFonts w:cs="Times New Roman"/>
                <w:spacing w:val="-4"/>
                <w:sz w:val="18"/>
                <w:szCs w:val="18"/>
              </w:rPr>
              <w:t xml:space="preserve">Dispõe sobre o atendimento educacional especializado </w:t>
            </w:r>
            <w:r w:rsidR="00B17C13" w:rsidRPr="00193D0C">
              <w:rPr>
                <w:rFonts w:cs="Times New Roman"/>
                <w:sz w:val="18"/>
                <w:szCs w:val="18"/>
              </w:rPr>
              <w:t xml:space="preserve">– </w:t>
            </w:r>
            <w:hyperlink r:id="rId15" w:anchor="art11" w:history="1">
              <w:r w:rsidR="00B17C13" w:rsidRPr="00193D0C">
                <w:rPr>
                  <w:rStyle w:val="Hyperlink"/>
                  <w:rFonts w:cs="Times New Roman"/>
                  <w:color w:val="auto"/>
                  <w:sz w:val="18"/>
                  <w:szCs w:val="18"/>
                  <w:u w:val="none"/>
                </w:rPr>
                <w:t>Revogado pelo Decreto nº 7.611/11</w:t>
              </w:r>
            </w:hyperlink>
            <w:r w:rsidR="00B17C13" w:rsidRPr="00193D0C">
              <w:rPr>
                <w:rFonts w:cs="Times New Roman"/>
                <w:sz w:val="18"/>
                <w:szCs w:val="18"/>
              </w:rPr>
              <w:t>.</w:t>
            </w:r>
          </w:p>
        </w:tc>
      </w:tr>
      <w:tr w:rsidR="00B17C13" w:rsidRPr="006073A5" w:rsidTr="007801EE">
        <w:tc>
          <w:tcPr>
            <w:tcW w:w="1101" w:type="dxa"/>
            <w:vAlign w:val="center"/>
          </w:tcPr>
          <w:p w:rsidR="00B17C13" w:rsidRPr="00193D0C" w:rsidRDefault="00B17C13" w:rsidP="00004089">
            <w:pPr>
              <w:jc w:val="center"/>
              <w:rPr>
                <w:rFonts w:cs="Times New Roman"/>
                <w:sz w:val="18"/>
                <w:szCs w:val="18"/>
              </w:rPr>
            </w:pPr>
            <w:r w:rsidRPr="00193D0C">
              <w:rPr>
                <w:rFonts w:cs="Times New Roman"/>
                <w:sz w:val="18"/>
                <w:szCs w:val="18"/>
              </w:rPr>
              <w:t>2009</w:t>
            </w:r>
          </w:p>
        </w:tc>
        <w:tc>
          <w:tcPr>
            <w:tcW w:w="13466" w:type="dxa"/>
          </w:tcPr>
          <w:p w:rsidR="00B17C13" w:rsidRPr="00193D0C" w:rsidRDefault="00B17C13" w:rsidP="00004089">
            <w:pPr>
              <w:pStyle w:val="PargrafodaLista"/>
              <w:numPr>
                <w:ilvl w:val="0"/>
                <w:numId w:val="6"/>
              </w:numPr>
              <w:ind w:left="317"/>
              <w:rPr>
                <w:rFonts w:cs="Times New Roman"/>
                <w:b/>
                <w:sz w:val="18"/>
                <w:szCs w:val="18"/>
              </w:rPr>
            </w:pPr>
            <w:r w:rsidRPr="00193D0C">
              <w:rPr>
                <w:rFonts w:cs="Times New Roman"/>
                <w:sz w:val="18"/>
                <w:szCs w:val="18"/>
              </w:rPr>
              <w:t>Resolução CNE/CEB nº 4/2009 – Institui Diretrizes Operacionais para o Atendimento Educacional Especializado na Educação Básica, modalidade Educação Especial.</w:t>
            </w:r>
          </w:p>
        </w:tc>
      </w:tr>
      <w:tr w:rsidR="00B17C13" w:rsidRPr="006073A5" w:rsidTr="007801EE">
        <w:tc>
          <w:tcPr>
            <w:tcW w:w="1101" w:type="dxa"/>
            <w:vAlign w:val="center"/>
          </w:tcPr>
          <w:p w:rsidR="00B17C13" w:rsidRPr="00193D0C" w:rsidRDefault="00B17C13" w:rsidP="00004089">
            <w:pPr>
              <w:jc w:val="center"/>
              <w:rPr>
                <w:rFonts w:cs="Times New Roman"/>
                <w:sz w:val="18"/>
                <w:szCs w:val="18"/>
              </w:rPr>
            </w:pPr>
            <w:r w:rsidRPr="00193D0C">
              <w:rPr>
                <w:rFonts w:cs="Times New Roman"/>
                <w:sz w:val="18"/>
                <w:szCs w:val="18"/>
              </w:rPr>
              <w:t>2014</w:t>
            </w:r>
          </w:p>
        </w:tc>
        <w:tc>
          <w:tcPr>
            <w:tcW w:w="13466" w:type="dxa"/>
          </w:tcPr>
          <w:p w:rsidR="00B17C13" w:rsidRPr="00193D0C" w:rsidRDefault="00B17C13" w:rsidP="00004089">
            <w:pPr>
              <w:pStyle w:val="PargrafodaLista"/>
              <w:numPr>
                <w:ilvl w:val="0"/>
                <w:numId w:val="6"/>
              </w:numPr>
              <w:autoSpaceDE w:val="0"/>
              <w:autoSpaceDN w:val="0"/>
              <w:adjustRightInd w:val="0"/>
              <w:ind w:left="317"/>
              <w:rPr>
                <w:rFonts w:cs="Times New Roman"/>
                <w:sz w:val="18"/>
                <w:szCs w:val="18"/>
              </w:rPr>
            </w:pPr>
            <w:r w:rsidRPr="00193D0C">
              <w:rPr>
                <w:rFonts w:cs="Times New Roman"/>
                <w:sz w:val="18"/>
                <w:szCs w:val="18"/>
              </w:rPr>
              <w:t>Plano Nacional de Educação (PNE) – Lei nº 13.005/14, estabelece metas e estratégias para a efetivação do sistema educacional inclusivo em todos os níveis, etapas e modalidades.</w:t>
            </w:r>
          </w:p>
        </w:tc>
      </w:tr>
    </w:tbl>
    <w:p w:rsidR="00B17C13" w:rsidRDefault="00B17C13" w:rsidP="00004089">
      <w:pPr>
        <w:rPr>
          <w:rFonts w:cs="Times New Roman"/>
        </w:rPr>
        <w:sectPr w:rsidR="00B17C13" w:rsidSect="00004089">
          <w:pgSz w:w="16838" w:h="11906" w:orient="landscape"/>
          <w:pgMar w:top="1134" w:right="1134" w:bottom="1134" w:left="1134" w:header="709" w:footer="709" w:gutter="0"/>
          <w:cols w:space="708"/>
          <w:docGrid w:linePitch="360"/>
        </w:sectPr>
      </w:pPr>
    </w:p>
    <w:p w:rsidR="00F02392" w:rsidRPr="008F6F9A" w:rsidRDefault="00F02392" w:rsidP="00004089">
      <w:pPr>
        <w:spacing w:line="240" w:lineRule="auto"/>
        <w:ind w:firstLine="708"/>
      </w:pPr>
      <w:r w:rsidRPr="008F6F9A">
        <w:rPr>
          <w:rFonts w:cs="Times New Roman"/>
        </w:rPr>
        <w:lastRenderedPageBreak/>
        <w:t xml:space="preserve">Em 1996, a </w:t>
      </w:r>
      <w:r>
        <w:rPr>
          <w:rFonts w:cs="Times New Roman"/>
        </w:rPr>
        <w:t xml:space="preserve">nova </w:t>
      </w:r>
      <w:r w:rsidRPr="008F6F9A">
        <w:rPr>
          <w:rFonts w:cs="Times New Roman"/>
        </w:rPr>
        <w:t>Lei de Diretrizes e Bases da Educação Nacional (lei nº 9.394/96) estabelece educação especial como modalidade a ser ofertada</w:t>
      </w:r>
      <w:r w:rsidR="00DD6BD1">
        <w:rPr>
          <w:rFonts w:cs="Times New Roman"/>
        </w:rPr>
        <w:t>,</w:t>
      </w:r>
      <w:r w:rsidRPr="008F6F9A">
        <w:rPr>
          <w:rFonts w:cs="Times New Roman"/>
        </w:rPr>
        <w:t xml:space="preserve"> preferencialmente</w:t>
      </w:r>
      <w:r w:rsidR="00DD6BD1">
        <w:rPr>
          <w:rFonts w:cs="Times New Roman"/>
        </w:rPr>
        <w:t>,</w:t>
      </w:r>
      <w:r w:rsidRPr="008F6F9A">
        <w:rPr>
          <w:rFonts w:cs="Times New Roman"/>
        </w:rPr>
        <w:t xml:space="preserve"> na rede regular de ensino, havendo, sempre que </w:t>
      </w:r>
      <w:proofErr w:type="gramStart"/>
      <w:r w:rsidRPr="008F6F9A">
        <w:rPr>
          <w:rFonts w:cs="Times New Roman"/>
        </w:rPr>
        <w:t>necessário, serviços</w:t>
      </w:r>
      <w:proofErr w:type="gramEnd"/>
      <w:r w:rsidRPr="008F6F9A">
        <w:rPr>
          <w:rFonts w:cs="Times New Roman"/>
        </w:rPr>
        <w:t xml:space="preserve"> de apoio especializado na escola regular, de modo a atender às peculiaridades desse público. Os alunos, no entanto, poderiam ser encaminhados para escolas e classes especializadas, quando suas particularidades impossibilitassem sua integração em classes comuns (BRASIL, 1996). As </w:t>
      </w:r>
      <w:r w:rsidRPr="008F6F9A">
        <w:t>Diretrizes Nacionais para a Educação Especial na Educação Básica, de 2001 (Resolução CNE/CEB nº 2/2001) ratifica tal discurso, pois ao mesmo tempo em que prega o compromisso dos sistemas de ensino em matricular todos os alunos, deixa em aberto a possibilidade de encaminhamento às instituições especializadas, caso se faça necessário (BRASIL, 2001).</w:t>
      </w:r>
    </w:p>
    <w:p w:rsidR="00F02392" w:rsidRDefault="00F02392" w:rsidP="00004089">
      <w:pPr>
        <w:spacing w:line="240" w:lineRule="auto"/>
      </w:pPr>
      <w:r w:rsidRPr="008F6F9A">
        <w:tab/>
        <w:t xml:space="preserve">Ao longo dos anos 2000, algumas leis, decretos e resoluções foram estabelecidos, na tentativa de ampliar a inserção e permanência dos alunos </w:t>
      </w:r>
      <w:r>
        <w:t>público-alvo da educação especial</w:t>
      </w:r>
      <w:r w:rsidRPr="008F6F9A">
        <w:t xml:space="preserve"> nas instituições regulares</w:t>
      </w:r>
      <w:r>
        <w:t xml:space="preserve"> (Quadro 1)</w:t>
      </w:r>
      <w:r w:rsidRPr="008F6F9A">
        <w:t>.</w:t>
      </w:r>
    </w:p>
    <w:p w:rsidR="00F02392" w:rsidRPr="008F6F9A" w:rsidRDefault="00F02392" w:rsidP="00004089">
      <w:pPr>
        <w:spacing w:line="240" w:lineRule="auto"/>
      </w:pPr>
      <w:r w:rsidRPr="008F6F9A">
        <w:tab/>
      </w:r>
      <w:r>
        <w:t>Em particular, a</w:t>
      </w:r>
      <w:r w:rsidRPr="008F6F9A">
        <w:t xml:space="preserve"> Política Nacional de Educação Especial na Perspectiva da Educação Inclusiva, de 2008, orienta os sistemas de ensino a desenvolverem mecanismos de forma a atender às necessidades educacionais desses alunos, através, por exemplo, do Atendimento Educacional Especializado (AEE), extinguindo barreiras à plena autonomia e independência individual, tanto dentro como fora das escolas. Em seu texto, está a seguinte colocação de que:</w:t>
      </w:r>
    </w:p>
    <w:p w:rsidR="00F02392" w:rsidRPr="008F6F9A" w:rsidRDefault="00F02392" w:rsidP="00004089">
      <w:pPr>
        <w:spacing w:line="240" w:lineRule="auto"/>
      </w:pPr>
    </w:p>
    <w:p w:rsidR="00F02392" w:rsidRPr="00DD6BD1" w:rsidRDefault="00F02392" w:rsidP="00004089">
      <w:pPr>
        <w:spacing w:line="240" w:lineRule="auto"/>
        <w:ind w:left="2268"/>
        <w:rPr>
          <w:sz w:val="20"/>
          <w:szCs w:val="20"/>
        </w:rPr>
      </w:pPr>
      <w:r w:rsidRPr="00DD6BD1">
        <w:rPr>
          <w:sz w:val="20"/>
          <w:szCs w:val="20"/>
        </w:rPr>
        <w:t xml:space="preserve">O atendimento educacional especializado é realizado mediante a atuação de profissionais com conhecimentos específicos no ensino da Língua Brasileira de Sinais, da Língua Portuguesa na modalidade escrita como segunda língua, do sistema Braille, do Soroban, da orientação e mobilidade, das atividades de vida autônoma, da comunicação alternativa, do desenvolvimento dos processos mentais superiores, dos programas de enriquecimento curricular, da adequação e produção de materiais didáticos e pedagógicos, da utilização de recursos ópticos e não ópticos, da tecnologia </w:t>
      </w:r>
      <w:proofErr w:type="spellStart"/>
      <w:r w:rsidRPr="00DD6BD1">
        <w:rPr>
          <w:sz w:val="20"/>
          <w:szCs w:val="20"/>
        </w:rPr>
        <w:t>assistiva</w:t>
      </w:r>
      <w:proofErr w:type="spellEnd"/>
      <w:r w:rsidRPr="00DD6BD1">
        <w:rPr>
          <w:sz w:val="20"/>
          <w:szCs w:val="20"/>
        </w:rPr>
        <w:t xml:space="preserve"> e outros (BRASIL, 2008, p. 24). </w:t>
      </w:r>
    </w:p>
    <w:p w:rsidR="00F02392" w:rsidRPr="008F6F9A" w:rsidRDefault="00F02392" w:rsidP="00004089">
      <w:pPr>
        <w:spacing w:line="240" w:lineRule="auto"/>
      </w:pPr>
    </w:p>
    <w:p w:rsidR="00F02392" w:rsidRPr="008F6F9A" w:rsidRDefault="00F02392" w:rsidP="00004089">
      <w:pPr>
        <w:spacing w:line="240" w:lineRule="auto"/>
        <w:ind w:firstLine="708"/>
        <w:rPr>
          <w:rFonts w:cs="Times New Roman"/>
        </w:rPr>
      </w:pPr>
      <w:r w:rsidRPr="008F6F9A">
        <w:t xml:space="preserve">O </w:t>
      </w:r>
      <w:hyperlink r:id="rId16">
        <w:r w:rsidRPr="00DF3870">
          <w:rPr>
            <w:rStyle w:val="Forte"/>
            <w:rFonts w:cs="Times New Roman"/>
            <w:b w:val="0"/>
            <w:shd w:val="clear" w:color="auto" w:fill="FFFFFF"/>
          </w:rPr>
          <w:t>Decreto nº 6.571</w:t>
        </w:r>
      </w:hyperlink>
      <w:r w:rsidRPr="008F6F9A">
        <w:rPr>
          <w:rFonts w:cs="Times New Roman"/>
          <w:b/>
        </w:rPr>
        <w:t xml:space="preserve"> </w:t>
      </w:r>
      <w:r w:rsidRPr="008F6F9A">
        <w:rPr>
          <w:rFonts w:cs="Times New Roman"/>
        </w:rPr>
        <w:t xml:space="preserve">de 2008, posteriormente revogado pelo Decreto nº 7.611 de 2011, dispõe sobre o atendimento aos estudantes da educação especial e sobre o acesso ao AEE. Em seguida, </w:t>
      </w:r>
      <w:r w:rsidRPr="008F6F9A">
        <w:t xml:space="preserve">a </w:t>
      </w:r>
      <w:r w:rsidRPr="008F6F9A">
        <w:rPr>
          <w:rFonts w:cs="Times New Roman"/>
        </w:rPr>
        <w:t xml:space="preserve">Resolução </w:t>
      </w:r>
      <w:r w:rsidR="00DF3870">
        <w:rPr>
          <w:rFonts w:cs="Times New Roman"/>
        </w:rPr>
        <w:t xml:space="preserve">do Conselho Nacional de Educação </w:t>
      </w:r>
      <w:r w:rsidRPr="008F6F9A">
        <w:rPr>
          <w:rFonts w:cs="Times New Roman"/>
        </w:rPr>
        <w:t>nº 4</w:t>
      </w:r>
      <w:r w:rsidR="00DF3870">
        <w:rPr>
          <w:rFonts w:cs="Times New Roman"/>
        </w:rPr>
        <w:t xml:space="preserve">, de </w:t>
      </w:r>
      <w:r w:rsidRPr="008F6F9A">
        <w:rPr>
          <w:rFonts w:cs="Times New Roman"/>
        </w:rPr>
        <w:t>2009, em seu artigo 1º, designa:</w:t>
      </w:r>
    </w:p>
    <w:p w:rsidR="00F02392" w:rsidRPr="008F6F9A" w:rsidRDefault="00F02392" w:rsidP="00004089">
      <w:pPr>
        <w:spacing w:line="240" w:lineRule="auto"/>
        <w:rPr>
          <w:rFonts w:cs="Times New Roman"/>
        </w:rPr>
      </w:pPr>
    </w:p>
    <w:p w:rsidR="00F02392" w:rsidRPr="00DD6BD1" w:rsidRDefault="00F02392" w:rsidP="00004089">
      <w:pPr>
        <w:spacing w:line="240" w:lineRule="auto"/>
        <w:ind w:left="2268"/>
        <w:rPr>
          <w:sz w:val="20"/>
          <w:szCs w:val="20"/>
        </w:rPr>
      </w:pPr>
      <w:r w:rsidRPr="00DD6BD1">
        <w:rPr>
          <w:sz w:val="20"/>
          <w:szCs w:val="20"/>
        </w:rPr>
        <w:t>Para a implementação do Decreto nº 6.571/2008, os sistemas de ensino devem matricular os alunos com deficiência, transtornos globais do desenvolvimento e altas habilidades/superdotação nas classes comuns do ensino regular e no Atendimento Educacional Especializado (AEE), ofertado em salas de recursos multifuncionais ou em centros de Atendimento Educacional Especializado da rede pública ou de instituições comunitárias, confessionais ou filantrópicas sem fins lucrativos (BRASIL, 2009, p. 1).</w:t>
      </w:r>
    </w:p>
    <w:p w:rsidR="00F02392" w:rsidRPr="008F6F9A" w:rsidRDefault="00F02392" w:rsidP="00004089">
      <w:pPr>
        <w:spacing w:line="240" w:lineRule="auto"/>
      </w:pPr>
    </w:p>
    <w:p w:rsidR="00F02392" w:rsidRDefault="00F02392" w:rsidP="00004089">
      <w:pPr>
        <w:spacing w:line="240" w:lineRule="auto"/>
        <w:ind w:firstLine="708"/>
        <w:rPr>
          <w:rFonts w:cs="Times New Roman"/>
        </w:rPr>
      </w:pPr>
      <w:r w:rsidRPr="008F6F9A">
        <w:t xml:space="preserve">Segundo a </w:t>
      </w:r>
      <w:r w:rsidRPr="008F6F9A">
        <w:rPr>
          <w:rFonts w:cs="Times New Roman"/>
        </w:rPr>
        <w:t>Resolução CNE/CEB nº 4/2009, o AEE deve ser oferecido</w:t>
      </w:r>
      <w:r w:rsidR="00672EB9">
        <w:rPr>
          <w:rFonts w:cs="Times New Roman"/>
        </w:rPr>
        <w:t>,</w:t>
      </w:r>
      <w:r w:rsidRPr="008F6F9A">
        <w:rPr>
          <w:rFonts w:cs="Times New Roman"/>
        </w:rPr>
        <w:t xml:space="preserve"> prioritariamente</w:t>
      </w:r>
      <w:r w:rsidR="00672EB9">
        <w:rPr>
          <w:rFonts w:cs="Times New Roman"/>
        </w:rPr>
        <w:t>,</w:t>
      </w:r>
      <w:r w:rsidRPr="008F6F9A">
        <w:rPr>
          <w:rFonts w:cs="Times New Roman"/>
        </w:rPr>
        <w:t xml:space="preserve"> em salas de recursos multifuncionais da própria escola ou em outra escola de ensino regular, no turno inverso ao da escolarização. Pode ser realizado também em centros de Atendimento Educacional Especializado. Tem caráter complementar ou suplementar ao processo de ensino, não substituindo às classes comuns. Alunos matriculados concomitantemente em classe comum do ensino regular público e no AEE serão contabilizados duplamente, para efeito da distribuição dos recursos do FUNDEB</w:t>
      </w:r>
      <w:r w:rsidRPr="008F6F9A">
        <w:rPr>
          <w:rStyle w:val="FootnoteAnchor"/>
          <w:rFonts w:cs="Times New Roman"/>
        </w:rPr>
        <w:footnoteReference w:id="5"/>
      </w:r>
      <w:r w:rsidRPr="008F6F9A">
        <w:rPr>
          <w:rFonts w:cs="Times New Roman"/>
        </w:rPr>
        <w:t>.</w:t>
      </w:r>
    </w:p>
    <w:p w:rsidR="00F02392" w:rsidRPr="008F6F9A" w:rsidRDefault="00F02392" w:rsidP="00004089">
      <w:pPr>
        <w:spacing w:line="240" w:lineRule="auto"/>
        <w:ind w:firstLine="708"/>
      </w:pPr>
      <w:r w:rsidRPr="008F6F9A">
        <w:rPr>
          <w:rFonts w:cs="Times New Roman"/>
        </w:rPr>
        <w:t>Contemporaneamente, o Plano de Desenvolvimento da Educação (PDE) foi lançado em 2007, e implementado através do</w:t>
      </w:r>
      <w:r w:rsidRPr="008F6F9A">
        <w:rPr>
          <w:rFonts w:cs="Times New Roman"/>
          <w:b/>
        </w:rPr>
        <w:t xml:space="preserve"> </w:t>
      </w:r>
      <w:hyperlink r:id="rId17">
        <w:r w:rsidRPr="00DF3870">
          <w:rPr>
            <w:rStyle w:val="Forte"/>
            <w:rFonts w:cs="Times New Roman"/>
            <w:b w:val="0"/>
            <w:shd w:val="clear" w:color="auto" w:fill="FFFFFF"/>
          </w:rPr>
          <w:t>Decreto nº 6.094</w:t>
        </w:r>
      </w:hyperlink>
      <w:r w:rsidR="00DF3870">
        <w:t>, de 2007</w:t>
      </w:r>
      <w:r w:rsidRPr="008F6F9A">
        <w:t>. Buscava a conjugação de esforços da União Federal, Estados, Distrito Federal, Municípios e sociedade com fins de melhorar a qualidade da educação básica. Entre seus eixos, está a implantação</w:t>
      </w:r>
      <w:r>
        <w:t xml:space="preserve"> das</w:t>
      </w:r>
      <w:r w:rsidRPr="008F6F9A">
        <w:t xml:space="preserve"> salas de recursos multifuncionais, através de um programa instituído pela Portaria Nor</w:t>
      </w:r>
      <w:r>
        <w:t>mativa nº 13, de 2007. Para essas</w:t>
      </w:r>
      <w:r w:rsidRPr="008F6F9A">
        <w:t xml:space="preserve"> salas, é disponibilizado um conjunto de equipamentos, mobiliários, materiais pedagógicos e outros recursos </w:t>
      </w:r>
      <w:r w:rsidRPr="008F6F9A">
        <w:lastRenderedPageBreak/>
        <w:t xml:space="preserve">de acessibilidade, de forma a proporcionar o acesso ao AEE aos estudantes da educação especial nas escolas públicas (BRASIL, 2007). </w:t>
      </w:r>
    </w:p>
    <w:p w:rsidR="00F02392" w:rsidRPr="008F6F9A" w:rsidRDefault="00F02392" w:rsidP="00004089">
      <w:pPr>
        <w:spacing w:line="240" w:lineRule="auto"/>
        <w:rPr>
          <w:rFonts w:cs="Times New Roman"/>
        </w:rPr>
      </w:pPr>
      <w:r w:rsidRPr="008F6F9A">
        <w:tab/>
        <w:t xml:space="preserve">Para participar desse programa, o gestor da rede de ensino seleciona as escolas, no Sistema de Gestão Tecnológica do Ministério da Educação </w:t>
      </w:r>
      <w:r w:rsidRPr="008F6F9A">
        <w:rPr>
          <w:rFonts w:cs="Times New Roman"/>
        </w:rPr>
        <w:t xml:space="preserve">– SIGETEC, dando como contrapartida a garantia de disponibilidade do espaço físico e do professor para o AEE, assim como a segurança e manutenção dos recursos disponibilizados. </w:t>
      </w:r>
      <w:r w:rsidRPr="008F6F9A">
        <w:t xml:space="preserve">Entre os anos de 2005 a 2014, 41.801 salas de recursos multifuncionais foram implantadas, enquanto 30.000 salas de recursos multifuncionais existentes foram atualizadas, beneficiando 5.020 municípios, que configuram </w:t>
      </w:r>
      <w:r w:rsidRPr="008F6F9A">
        <w:rPr>
          <w:rFonts w:cs="Times New Roman"/>
        </w:rPr>
        <w:t>96% dos municípios brasileiros que registram matrículas de estudantes público</w:t>
      </w:r>
      <w:r>
        <w:rPr>
          <w:rFonts w:cs="Times New Roman"/>
        </w:rPr>
        <w:t>-alvo</w:t>
      </w:r>
      <w:r w:rsidRPr="008F6F9A">
        <w:rPr>
          <w:rFonts w:cs="Times New Roman"/>
        </w:rPr>
        <w:t xml:space="preserve"> da educação especial (BRASIL, 2015).</w:t>
      </w:r>
    </w:p>
    <w:p w:rsidR="00F02392" w:rsidRPr="008F6F9A" w:rsidRDefault="00F02392" w:rsidP="00004089">
      <w:pPr>
        <w:spacing w:line="240" w:lineRule="auto"/>
      </w:pPr>
      <w:r w:rsidRPr="008F6F9A">
        <w:tab/>
        <w:t xml:space="preserve">As instituições de educação especial, públicas ou privadas sem fins lucrativos, que desejarem atuar como Centros de Atendimento Educacional Especializado, deverão prever a oferta desse serviço no </w:t>
      </w:r>
      <w:bookmarkStart w:id="0" w:name="__DdeLink__204_2134201191"/>
      <w:r w:rsidRPr="008F6F9A">
        <w:t>Projeto Político Pedagógico</w:t>
      </w:r>
      <w:bookmarkEnd w:id="0"/>
      <w:r w:rsidRPr="008F6F9A">
        <w:t xml:space="preserve"> e submetê-lo à aprovação da Secretaria de Educação ou órgão equivalente dos Estados, Distrito Federal ou dos Municípios. As Secretarias, então, elaborarão uma análise e parecer, conforme as demandas da rede de ensino, atendendo aos preceitos da educação inclusiva (BRASIL, 2009).</w:t>
      </w:r>
    </w:p>
    <w:p w:rsidR="00F02392" w:rsidRPr="008F6F9A" w:rsidRDefault="00F02392" w:rsidP="00004089">
      <w:pPr>
        <w:spacing w:line="240" w:lineRule="auto"/>
        <w:ind w:firstLine="708"/>
        <w:rPr>
          <w:rFonts w:cs="Times New Roman"/>
        </w:rPr>
      </w:pPr>
      <w:r w:rsidRPr="008F6F9A">
        <w:rPr>
          <w:rFonts w:cs="Times New Roman"/>
        </w:rPr>
        <w:t>Cabe aos professores que atuam nas salas de recursos multifuncionais ou centros de AEE a elaboração e execução do plano de AEE, em articulação com os professores do ensino regular, com as famílias, com os serviços de saúde, assistência social, entre outros setores importantes para o apoio. Além da formação inicial necessária para o exercício da docência, professores atuantes no AEE devem possuir formação específica para a Educação Especial.</w:t>
      </w:r>
    </w:p>
    <w:p w:rsidR="00F02392" w:rsidRDefault="00F02392" w:rsidP="00004089">
      <w:pPr>
        <w:spacing w:line="240" w:lineRule="auto"/>
        <w:ind w:firstLine="708"/>
      </w:pPr>
      <w:r w:rsidRPr="008F6F9A">
        <w:rPr>
          <w:rFonts w:cs="Times New Roman"/>
        </w:rPr>
        <w:t xml:space="preserve">Entre as atribuições de um professor do AEE, está planejar o tipo e a quantidade de atendimentos aos alunos nas salas de recursos multifuncionais; organizar estratégias e recursos pedagógicos, levando em conta as necessidades específicas de cada aluno; estabelecer articulação com os professores das salas de aula comum, na busca por promover recursos e serviços que possibilitem maior participação dos alunos da educação especial nas atividades escolares; </w:t>
      </w:r>
      <w:r w:rsidRPr="008F6F9A">
        <w:t>ensinar e usar a tecnologia assistiva, ampliando assim as habilidades funcionais dos alunos, além de orientar professores e famílias sobre os recursos pedagógicos e de acessibilidade usados pelos educandos (BRASIL, 2009).</w:t>
      </w:r>
    </w:p>
    <w:p w:rsidR="00F02392" w:rsidRDefault="00F02392" w:rsidP="00004089">
      <w:pPr>
        <w:spacing w:line="240" w:lineRule="auto"/>
        <w:rPr>
          <w:rFonts w:cs="Times New Roman"/>
        </w:rPr>
      </w:pPr>
      <w:r>
        <w:rPr>
          <w:rFonts w:cs="Times New Roman"/>
        </w:rPr>
        <w:tab/>
      </w:r>
    </w:p>
    <w:p w:rsidR="00F02392" w:rsidRPr="008F6F9A" w:rsidRDefault="00F02392" w:rsidP="00004089">
      <w:pPr>
        <w:jc w:val="center"/>
      </w:pPr>
      <w:r w:rsidRPr="00342F43">
        <w:rPr>
          <w:noProof/>
          <w:lang w:eastAsia="pt-BR"/>
        </w:rPr>
        <w:drawing>
          <wp:inline distT="0" distB="0" distL="0" distR="0">
            <wp:extent cx="5505450" cy="291465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02392" w:rsidRDefault="00F02392" w:rsidP="00004089">
      <w:pPr>
        <w:spacing w:line="240" w:lineRule="auto"/>
        <w:ind w:left="1418" w:hanging="1418"/>
      </w:pPr>
      <w:r>
        <w:t>Figura 1 – Matrículas de alunos da Educação Especial em instituições regulares e especializadas</w:t>
      </w:r>
    </w:p>
    <w:p w:rsidR="00F02392" w:rsidRPr="00D256DD" w:rsidRDefault="00F02392" w:rsidP="00004089">
      <w:pPr>
        <w:spacing w:line="240" w:lineRule="auto"/>
        <w:rPr>
          <w:sz w:val="20"/>
          <w:szCs w:val="20"/>
        </w:rPr>
      </w:pPr>
      <w:r w:rsidRPr="00D256DD">
        <w:rPr>
          <w:sz w:val="20"/>
          <w:szCs w:val="20"/>
        </w:rPr>
        <w:t>Fonte: Elaborada</w:t>
      </w:r>
      <w:r w:rsidR="00C43077">
        <w:rPr>
          <w:sz w:val="20"/>
          <w:szCs w:val="20"/>
        </w:rPr>
        <w:t xml:space="preserve"> a partir de dados do INEP (2017</w:t>
      </w:r>
      <w:r w:rsidRPr="00D256DD">
        <w:rPr>
          <w:sz w:val="20"/>
          <w:szCs w:val="20"/>
        </w:rPr>
        <w:t>).</w:t>
      </w:r>
    </w:p>
    <w:p w:rsidR="00F02392" w:rsidRDefault="00F02392" w:rsidP="00004089">
      <w:pPr>
        <w:spacing w:line="240" w:lineRule="auto"/>
        <w:rPr>
          <w:sz w:val="20"/>
          <w:szCs w:val="20"/>
        </w:rPr>
      </w:pPr>
    </w:p>
    <w:p w:rsidR="00004089" w:rsidRDefault="00004089" w:rsidP="00004089">
      <w:pPr>
        <w:spacing w:line="240" w:lineRule="auto"/>
        <w:ind w:firstLine="708"/>
        <w:rPr>
          <w:rFonts w:cs="Times New Roman"/>
        </w:rPr>
      </w:pPr>
      <w:r>
        <w:rPr>
          <w:rFonts w:cs="Times New Roman"/>
        </w:rPr>
        <w:t xml:space="preserve">Contrapondo </w:t>
      </w:r>
      <w:proofErr w:type="gramStart"/>
      <w:r>
        <w:rPr>
          <w:rFonts w:cs="Times New Roman"/>
        </w:rPr>
        <w:t>os marcos</w:t>
      </w:r>
      <w:proofErr w:type="gramEnd"/>
      <w:r>
        <w:rPr>
          <w:rFonts w:cs="Times New Roman"/>
        </w:rPr>
        <w:t xml:space="preserve"> legais com os dados anuais do Censo Escolar, pode-se notar um aumento significativo no número de matrículas dos alunos público-alvo da educação especial (Figura 1). Em particular, observa-se uma redução nas matrículas em escolas e classes especiais, de </w:t>
      </w:r>
      <w:r>
        <w:rPr>
          <w:rFonts w:cs="Times New Roman"/>
        </w:rPr>
        <w:lastRenderedPageBreak/>
        <w:t>293.403 em 1998 para 174.886 em 2016, vis-à-vis um acréscimo nas matrículas em escolas regulares e classes comuns, que passaram de 43.923 para 796.486 no mesmo período.</w:t>
      </w:r>
    </w:p>
    <w:p w:rsidR="00F02392" w:rsidRDefault="00F02392" w:rsidP="00004089">
      <w:pPr>
        <w:spacing w:line="240" w:lineRule="auto"/>
        <w:ind w:firstLine="708"/>
      </w:pPr>
      <w:r>
        <w:t xml:space="preserve">Já a Figura 2 mostra a evolução no número de matrículas dos alunos da educação especial no Atendimento Educacional Especializado (AEE). O aumento de 2009 a 2016 correspondeu a 176%, o que reforça a importância de um estudo que </w:t>
      </w:r>
      <w:r w:rsidR="0055632E">
        <w:t xml:space="preserve">avalie o impacto do AEE sobre a </w:t>
      </w:r>
      <w:proofErr w:type="gramStart"/>
      <w:r w:rsidR="0055632E">
        <w:t>performance</w:t>
      </w:r>
      <w:proofErr w:type="gramEnd"/>
      <w:r w:rsidR="0055632E">
        <w:t xml:space="preserve"> </w:t>
      </w:r>
      <w:r>
        <w:t xml:space="preserve">dos alunos que fazem uso do serviço. </w:t>
      </w:r>
    </w:p>
    <w:p w:rsidR="00F02392" w:rsidRPr="00600CEB" w:rsidRDefault="00F02392" w:rsidP="00004089">
      <w:pPr>
        <w:spacing w:line="240" w:lineRule="auto"/>
      </w:pPr>
    </w:p>
    <w:p w:rsidR="00F02392" w:rsidRDefault="00F02392" w:rsidP="00004089">
      <w:pPr>
        <w:spacing w:line="240" w:lineRule="auto"/>
        <w:jc w:val="center"/>
        <w:rPr>
          <w:sz w:val="20"/>
          <w:szCs w:val="20"/>
        </w:rPr>
      </w:pPr>
      <w:r w:rsidRPr="00600CEB">
        <w:rPr>
          <w:noProof/>
          <w:sz w:val="20"/>
          <w:szCs w:val="20"/>
          <w:lang w:eastAsia="pt-BR"/>
        </w:rPr>
        <w:drawing>
          <wp:inline distT="0" distB="0" distL="0" distR="0">
            <wp:extent cx="5067300" cy="27432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02392" w:rsidRDefault="00F02392" w:rsidP="00004089">
      <w:pPr>
        <w:spacing w:line="240" w:lineRule="auto"/>
      </w:pPr>
      <w:r>
        <w:t>Figura 2 – Evolução das matrículas no Atendimento Educacional Especializado (2009-2016)</w:t>
      </w:r>
    </w:p>
    <w:p w:rsidR="00F02392" w:rsidRPr="00D256DD" w:rsidRDefault="00F02392" w:rsidP="00004089">
      <w:pPr>
        <w:spacing w:line="240" w:lineRule="auto"/>
        <w:rPr>
          <w:sz w:val="20"/>
          <w:szCs w:val="20"/>
        </w:rPr>
      </w:pPr>
      <w:r w:rsidRPr="00D256DD">
        <w:rPr>
          <w:sz w:val="20"/>
          <w:szCs w:val="20"/>
        </w:rPr>
        <w:t>Fonte: Elaborada a partir de dados do INEP (2017).</w:t>
      </w:r>
    </w:p>
    <w:p w:rsidR="00A01876" w:rsidRDefault="0001177A" w:rsidP="00004089">
      <w:pPr>
        <w:spacing w:line="240" w:lineRule="auto"/>
      </w:pPr>
      <w:r>
        <w:tab/>
      </w:r>
    </w:p>
    <w:p w:rsidR="00BE7B68" w:rsidRDefault="0001177A" w:rsidP="00004089">
      <w:pPr>
        <w:spacing w:line="240" w:lineRule="auto"/>
        <w:ind w:firstLine="708"/>
      </w:pPr>
      <w:r>
        <w:t>À vista de tudo o que foi exposto acima, percebe-se que o processo de implementação das políticas públicas voltadas à educação especial pass</w:t>
      </w:r>
      <w:r w:rsidR="00BE7B68">
        <w:t>ou</w:t>
      </w:r>
      <w:r>
        <w:t xml:space="preserve"> por reestruturações em diversos momentos, </w:t>
      </w:r>
      <w:r w:rsidR="00BE7B68">
        <w:t>na tentativa de melhor atender aos alunos com necessidades educacionais especiais, para promover maior apreensão de conhecimentos e sua inclusão. Este estudo contribuirá para o processo de avaliação das políticas</w:t>
      </w:r>
      <w:r w:rsidR="00E264E3">
        <w:t xml:space="preserve"> relacionadas ao AEE</w:t>
      </w:r>
      <w:r w:rsidR="00BE7B68">
        <w:t>.</w:t>
      </w:r>
    </w:p>
    <w:p w:rsidR="00F02392" w:rsidRDefault="00F02392" w:rsidP="00004089">
      <w:pPr>
        <w:spacing w:line="240" w:lineRule="auto"/>
      </w:pPr>
    </w:p>
    <w:p w:rsidR="0018682E" w:rsidRDefault="0018682E" w:rsidP="00004089">
      <w:pPr>
        <w:spacing w:line="240" w:lineRule="auto"/>
        <w:rPr>
          <w:rFonts w:cs="Times New Roman"/>
          <w:b/>
        </w:rPr>
      </w:pPr>
      <w:r w:rsidRPr="00D56650">
        <w:rPr>
          <w:rFonts w:cs="Times New Roman"/>
          <w:b/>
        </w:rPr>
        <w:t>3. Metodologia e Dados</w:t>
      </w:r>
    </w:p>
    <w:p w:rsidR="003616DD" w:rsidRPr="00D56650" w:rsidRDefault="003616DD" w:rsidP="00004089">
      <w:pPr>
        <w:spacing w:line="240" w:lineRule="auto"/>
        <w:rPr>
          <w:rFonts w:cs="Times New Roman"/>
          <w:b/>
        </w:rPr>
      </w:pPr>
    </w:p>
    <w:p w:rsidR="0018682E" w:rsidRDefault="0018682E" w:rsidP="00004089">
      <w:pPr>
        <w:spacing w:line="240" w:lineRule="auto"/>
        <w:rPr>
          <w:rFonts w:cs="Times New Roman"/>
        </w:rPr>
      </w:pPr>
      <w:proofErr w:type="gramStart"/>
      <w:r>
        <w:rPr>
          <w:rFonts w:cs="Times New Roman"/>
        </w:rPr>
        <w:t>3.1 Modelo</w:t>
      </w:r>
      <w:proofErr w:type="gramEnd"/>
      <w:r>
        <w:rPr>
          <w:rFonts w:cs="Times New Roman"/>
        </w:rPr>
        <w:t xml:space="preserve"> Empírico</w:t>
      </w:r>
    </w:p>
    <w:p w:rsidR="003616DD" w:rsidRDefault="003616DD" w:rsidP="00004089">
      <w:pPr>
        <w:spacing w:line="240" w:lineRule="auto"/>
        <w:rPr>
          <w:rFonts w:cs="Times New Roman"/>
        </w:rPr>
      </w:pPr>
    </w:p>
    <w:p w:rsidR="0018682E" w:rsidRDefault="0018682E" w:rsidP="00004089">
      <w:pPr>
        <w:spacing w:line="240" w:lineRule="auto"/>
      </w:pPr>
      <w:r>
        <w:rPr>
          <w:rFonts w:cs="Times New Roman"/>
        </w:rPr>
        <w:tab/>
      </w:r>
      <w:r w:rsidR="00924357">
        <w:rPr>
          <w:rFonts w:cs="Times New Roman"/>
        </w:rPr>
        <w:t>E</w:t>
      </w:r>
      <w:r>
        <w:rPr>
          <w:rFonts w:cs="Times New Roman"/>
        </w:rPr>
        <w:t xml:space="preserve">ste estudo emprega a abordagem de </w:t>
      </w:r>
      <w:proofErr w:type="spellStart"/>
      <w:r>
        <w:rPr>
          <w:rFonts w:cs="Times New Roman"/>
          <w:i/>
        </w:rPr>
        <w:t>Propensity</w:t>
      </w:r>
      <w:proofErr w:type="spellEnd"/>
      <w:r>
        <w:rPr>
          <w:rFonts w:cs="Times New Roman"/>
          <w:i/>
        </w:rPr>
        <w:t xml:space="preserve"> </w:t>
      </w:r>
      <w:proofErr w:type="spellStart"/>
      <w:r>
        <w:rPr>
          <w:rFonts w:cs="Times New Roman"/>
          <w:i/>
        </w:rPr>
        <w:t>Score</w:t>
      </w:r>
      <w:proofErr w:type="spellEnd"/>
      <w:r>
        <w:rPr>
          <w:rFonts w:cs="Times New Roman"/>
          <w:i/>
        </w:rPr>
        <w:t xml:space="preserve"> </w:t>
      </w:r>
      <w:proofErr w:type="spellStart"/>
      <w:r>
        <w:rPr>
          <w:rFonts w:cs="Times New Roman"/>
          <w:i/>
        </w:rPr>
        <w:t>Matching</w:t>
      </w:r>
      <w:proofErr w:type="spellEnd"/>
      <w:r>
        <w:rPr>
          <w:rFonts w:cs="Times New Roman"/>
          <w:i/>
        </w:rPr>
        <w:t xml:space="preserve"> – PSM</w:t>
      </w:r>
      <w:r>
        <w:rPr>
          <w:rFonts w:cs="Times New Roman"/>
        </w:rPr>
        <w:t>, que utiliza a probabilidade condicional de participar do programa AEE através de características observadas não afetadas pelo programa, para encontrar para cada aluno do grupo de tratados, um aluno no grupo de controle</w:t>
      </w:r>
      <w:r>
        <w:rPr>
          <w:rStyle w:val="ncoradanotaderodap"/>
          <w:rFonts w:cs="Times New Roman"/>
        </w:rPr>
        <w:footnoteReference w:id="6"/>
      </w:r>
      <w:r>
        <w:rPr>
          <w:rFonts w:cs="Times New Roman"/>
        </w:rPr>
        <w:t xml:space="preserve"> o mais similar possível. Em seguida, o efeito médio de tratamento sobre o tratado (ATT) é estimado, como a diferença média nos resultados entre os dois grupos.</w:t>
      </w:r>
    </w:p>
    <w:p w:rsidR="0018682E" w:rsidRDefault="0018682E" w:rsidP="00004089">
      <w:pPr>
        <w:spacing w:line="240" w:lineRule="auto"/>
        <w:rPr>
          <w:rFonts w:cs="Times New Roman"/>
        </w:rPr>
      </w:pPr>
      <w:r>
        <w:rPr>
          <w:rFonts w:eastAsiaTheme="minorEastAsia" w:cs="Times New Roman"/>
        </w:rPr>
        <w:tab/>
      </w:r>
      <w:r>
        <w:rPr>
          <w:rFonts w:cs="Times New Roman"/>
        </w:rPr>
        <w:t xml:space="preserve">O ATT pode ser caracterizado como o efeito médio de tratamento dos indivíduos que realmente participaram do programa AEE </w:t>
      </w:r>
      <w:r w:rsidR="007244D8">
        <w:rPr>
          <w:rFonts w:cs="Times New Roman"/>
        </w:rPr>
        <w:t>(ROSENBAUM; RUBIN, 1983)</w:t>
      </w:r>
      <w:r>
        <w:rPr>
          <w:rFonts w:cs="Times New Roman"/>
        </w:rPr>
        <w:t xml:space="preserve">: </w:t>
      </w:r>
    </w:p>
    <w:p w:rsidR="0018682E" w:rsidRDefault="0018682E" w:rsidP="00004089">
      <w:pPr>
        <w:spacing w:line="240" w:lineRule="auto"/>
        <w:ind w:firstLine="709"/>
        <w:rPr>
          <w:rFonts w:cs="Times New Roman"/>
        </w:rPr>
      </w:pPr>
    </w:p>
    <w:p w:rsidR="0018682E" w:rsidRDefault="0018682E" w:rsidP="00004089">
      <w:pPr>
        <w:spacing w:line="240" w:lineRule="auto"/>
        <w:ind w:firstLine="709"/>
        <w:rPr>
          <w:rFonts w:eastAsiaTheme="minorEastAsia" w:cs="Times New Roman"/>
        </w:rPr>
      </w:pPr>
      <w:r>
        <w:rPr>
          <w:rFonts w:eastAsiaTheme="minorEastAsia" w:cs="Times New Roman"/>
        </w:rPr>
        <w:t xml:space="preserve">                                </w:t>
      </w:r>
      <w:r w:rsidR="00A01876">
        <w:rPr>
          <w:rFonts w:eastAsiaTheme="minorEastAsia" w:cs="Times New Roman"/>
        </w:rPr>
        <w:t xml:space="preserve">    </w:t>
      </w:r>
      <w:r>
        <w:rPr>
          <w:rFonts w:eastAsiaTheme="minorEastAsia" w:cs="Times New Roman"/>
        </w:rPr>
        <w:t xml:space="preserve">   </w:t>
      </w:r>
      <m:oMath>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att</m:t>
            </m:r>
          </m:sub>
        </m:sSub>
        <m:r>
          <w:rPr>
            <w:rFonts w:ascii="Cambria Math" w:hAnsi="Cambria Math" w:cs="Times New Roman"/>
          </w:rPr>
          <m:t>≡E(</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i(0)</m:t>
            </m:r>
          </m:sub>
        </m:sSub>
        <m:r>
          <w:rPr>
            <w:rFonts w:ascii="Cambria Math" w:hAnsi="Cambria Math" w:cs="Times New Roman"/>
          </w:rPr>
          <m:t>|w=1)</m:t>
        </m:r>
      </m:oMath>
      <w:r>
        <w:rPr>
          <w:rFonts w:eastAsiaTheme="minorEastAsia" w:cs="Times New Roman"/>
        </w:rPr>
        <w:t xml:space="preserve">           </w:t>
      </w:r>
      <w:r w:rsidR="00A01876">
        <w:rPr>
          <w:rFonts w:eastAsiaTheme="minorEastAsia" w:cs="Times New Roman"/>
        </w:rPr>
        <w:t xml:space="preserve">     </w:t>
      </w:r>
      <w:r w:rsidR="005A099F">
        <w:rPr>
          <w:rFonts w:eastAsiaTheme="minorEastAsia" w:cs="Times New Roman"/>
        </w:rPr>
        <w:t xml:space="preserve">                              (1</w:t>
      </w:r>
      <w:r>
        <w:rPr>
          <w:rFonts w:eastAsiaTheme="minorEastAsia" w:cs="Times New Roman"/>
        </w:rPr>
        <w:t xml:space="preserve">) </w:t>
      </w:r>
    </w:p>
    <w:p w:rsidR="0018682E" w:rsidRDefault="0018682E" w:rsidP="00004089">
      <w:pPr>
        <w:spacing w:line="240" w:lineRule="auto"/>
        <w:rPr>
          <w:rFonts w:eastAsiaTheme="minorEastAsia" w:cs="Times New Roman"/>
        </w:rPr>
      </w:pPr>
      <w:r>
        <w:rPr>
          <w:rFonts w:eastAsiaTheme="minorEastAsia" w:cs="Times New Roman"/>
        </w:rPr>
        <w:t xml:space="preserve"> </w:t>
      </w:r>
    </w:p>
    <w:p w:rsidR="0018682E" w:rsidRDefault="0018682E" w:rsidP="00004089">
      <w:pPr>
        <w:spacing w:line="240" w:lineRule="auto"/>
        <w:rPr>
          <w:rFonts w:eastAsiaTheme="minorEastAsia" w:cs="Times New Roman"/>
        </w:rPr>
      </w:pPr>
      <w:proofErr w:type="gramStart"/>
      <w:r>
        <w:rPr>
          <w:rFonts w:eastAsiaTheme="minorEastAsia" w:cs="Times New Roman"/>
        </w:rPr>
        <w:t>onde</w:t>
      </w:r>
      <w:proofErr w:type="gramEnd"/>
      <w:r>
        <w:rPr>
          <w:rFonts w:eastAsiaTheme="minorEastAsia" w:cs="Times New Roman"/>
        </w:rPr>
        <w:t xml:space="preserve"> </w:t>
      </w:r>
      <m:oMath>
        <m:sSub>
          <m:sSubPr>
            <m:ctrlPr>
              <w:rPr>
                <w:rFonts w:ascii="Cambria Math" w:hAnsi="Cambria Math"/>
                <w:sz w:val="22"/>
                <w:szCs w:val="22"/>
              </w:rPr>
            </m:ctrlPr>
          </m:sSubPr>
          <m:e>
            <m:r>
              <w:rPr>
                <w:rFonts w:ascii="Cambria Math" w:hAnsi="Cambria Math"/>
              </w:rPr>
              <m:t>τ</m:t>
            </m:r>
          </m:e>
          <m:sub>
            <m:r>
              <w:rPr>
                <w:rFonts w:ascii="Cambria Math" w:hAnsi="Cambria Math"/>
              </w:rPr>
              <m:t>att</m:t>
            </m:r>
          </m:sub>
        </m:sSub>
      </m:oMath>
      <w:r>
        <w:rPr>
          <w:rFonts w:eastAsiaTheme="minorEastAsia" w:cs="Times New Roman"/>
        </w:rPr>
        <w:t xml:space="preserve"> é o efeito médio de tratamento do AEE sobre alunos com necessidades educacionais especiais que fazem uso do serviço; </w:t>
      </w:r>
      <m:oMath>
        <m:sSub>
          <m:sSubPr>
            <m:ctrlPr>
              <w:rPr>
                <w:rFonts w:ascii="Cambria Math" w:hAnsi="Cambria Math"/>
                <w:sz w:val="22"/>
                <w:szCs w:val="22"/>
              </w:rPr>
            </m:ctrlPr>
          </m:sSubPr>
          <m:e>
            <m:r>
              <w:rPr>
                <w:rFonts w:ascii="Cambria Math" w:hAnsi="Cambria Math"/>
              </w:rPr>
              <m:t>y</m:t>
            </m:r>
          </m:e>
          <m:sub>
            <m:r>
              <w:rPr>
                <w:rFonts w:ascii="Cambria Math" w:hAnsi="Cambria Math"/>
              </w:rPr>
              <m:t>i</m:t>
            </m:r>
            <m:d>
              <m:dPr>
                <m:ctrlPr>
                  <w:rPr>
                    <w:rFonts w:ascii="Cambria Math" w:hAnsi="Cambria Math"/>
                    <w:sz w:val="22"/>
                    <w:szCs w:val="22"/>
                  </w:rPr>
                </m:ctrlPr>
              </m:dPr>
              <m:e>
                <m:r>
                  <w:rPr>
                    <w:rFonts w:ascii="Cambria Math" w:hAnsi="Cambria Math"/>
                  </w:rPr>
                  <m:t>w</m:t>
                </m:r>
              </m:e>
            </m:d>
          </m:sub>
        </m:sSub>
      </m:oMath>
      <w:r>
        <w:rPr>
          <w:rFonts w:eastAsiaTheme="minorEastAsia" w:cs="Times New Roman"/>
        </w:rPr>
        <w:t xml:space="preserve"> é a resposta potencial do indivíduo </w:t>
      </w:r>
      <w:r w:rsidRPr="00954186">
        <w:rPr>
          <w:rFonts w:eastAsiaTheme="minorEastAsia" w:cs="Times New Roman"/>
          <w:i/>
        </w:rPr>
        <w:t>i</w:t>
      </w:r>
      <w:r>
        <w:rPr>
          <w:rFonts w:eastAsiaTheme="minorEastAsia" w:cs="Times New Roman"/>
        </w:rPr>
        <w:t xml:space="preserve">, onde </w:t>
      </w:r>
      <w:r w:rsidRPr="00954186">
        <w:rPr>
          <w:rFonts w:eastAsiaTheme="minorEastAsia" w:cs="Times New Roman"/>
          <w:i/>
        </w:rPr>
        <w:t>i</w:t>
      </w:r>
      <w:r w:rsidR="00954186">
        <w:rPr>
          <w:rFonts w:eastAsiaTheme="minorEastAsia" w:cs="Times New Roman"/>
          <w:i/>
        </w:rPr>
        <w:t xml:space="preserve"> </w:t>
      </w:r>
      <w:r w:rsidRPr="00954186">
        <w:rPr>
          <w:rFonts w:eastAsiaTheme="minorEastAsia" w:cs="Times New Roman"/>
          <w:i/>
        </w:rPr>
        <w:t>=1,..,N</w:t>
      </w:r>
      <w:r w:rsidR="00954186">
        <w:rPr>
          <w:rFonts w:eastAsiaTheme="minorEastAsia" w:cs="Times New Roman"/>
        </w:rPr>
        <w:t>,</w:t>
      </w:r>
      <w:r>
        <w:rPr>
          <w:rFonts w:eastAsiaTheme="minorEastAsia" w:cs="Times New Roman"/>
        </w:rPr>
        <w:t xml:space="preserve"> e </w:t>
      </w:r>
      <w:r w:rsidRPr="00954186">
        <w:rPr>
          <w:rFonts w:eastAsiaTheme="minorEastAsia" w:cs="Times New Roman"/>
          <w:i/>
        </w:rPr>
        <w:t>w</w:t>
      </w:r>
      <w:r>
        <w:rPr>
          <w:rFonts w:eastAsiaTheme="minorEastAsia" w:cs="Times New Roman"/>
        </w:rPr>
        <w:t xml:space="preserve"> é igual a 1 se o aluno recebeu o AEE, e zero caso contrário. Como não é possível observar </w:t>
      </w:r>
      <m:oMath>
        <m:sSub>
          <m:sSubPr>
            <m:ctrlPr>
              <w:rPr>
                <w:rFonts w:ascii="Cambria Math" w:hAnsi="Cambria Math"/>
                <w:sz w:val="22"/>
                <w:szCs w:val="22"/>
              </w:rPr>
            </m:ctrlPr>
          </m:sSubPr>
          <m:e>
            <m:r>
              <w:rPr>
                <w:rFonts w:ascii="Cambria Math" w:hAnsi="Cambria Math"/>
              </w:rPr>
              <m:t>y</m:t>
            </m:r>
          </m:e>
          <m:sub>
            <m:r>
              <w:rPr>
                <w:rFonts w:ascii="Cambria Math" w:hAnsi="Cambria Math"/>
              </w:rPr>
              <m:t>i</m:t>
            </m:r>
            <m:d>
              <m:dPr>
                <m:ctrlPr>
                  <w:rPr>
                    <w:rFonts w:ascii="Cambria Math" w:hAnsi="Cambria Math"/>
                    <w:sz w:val="22"/>
                    <w:szCs w:val="22"/>
                  </w:rPr>
                </m:ctrlPr>
              </m:dPr>
              <m:e>
                <m:r>
                  <w:rPr>
                    <w:rFonts w:ascii="Cambria Math" w:hAnsi="Cambria Math"/>
                  </w:rPr>
                  <m:t>1</m:t>
                </m:r>
              </m:e>
            </m:d>
          </m:sub>
        </m:sSub>
        <m:r>
          <w:rPr>
            <w:rFonts w:ascii="Cambria Math" w:hAnsi="Cambria Math"/>
          </w:rPr>
          <m:t>-</m:t>
        </m:r>
        <m:sSub>
          <m:sSubPr>
            <m:ctrlPr>
              <w:rPr>
                <w:rFonts w:ascii="Cambria Math" w:hAnsi="Cambria Math"/>
                <w:sz w:val="22"/>
                <w:szCs w:val="22"/>
              </w:rPr>
            </m:ctrlPr>
          </m:sSubPr>
          <m:e>
            <m:r>
              <w:rPr>
                <w:rFonts w:ascii="Cambria Math" w:hAnsi="Cambria Math"/>
              </w:rPr>
              <m:t>y</m:t>
            </m:r>
          </m:e>
          <m:sub>
            <m:r>
              <w:rPr>
                <w:rFonts w:ascii="Cambria Math" w:hAnsi="Cambria Math"/>
              </w:rPr>
              <m:t>i</m:t>
            </m:r>
            <m:d>
              <m:dPr>
                <m:ctrlPr>
                  <w:rPr>
                    <w:rFonts w:ascii="Cambria Math" w:hAnsi="Cambria Math"/>
                    <w:sz w:val="22"/>
                    <w:szCs w:val="22"/>
                  </w:rPr>
                </m:ctrlPr>
              </m:dPr>
              <m:e>
                <m:r>
                  <w:rPr>
                    <w:rFonts w:ascii="Cambria Math" w:hAnsi="Cambria Math"/>
                  </w:rPr>
                  <m:t>0</m:t>
                </m:r>
              </m:e>
            </m:d>
          </m:sub>
        </m:sSub>
      </m:oMath>
      <w:r>
        <w:rPr>
          <w:rFonts w:eastAsiaTheme="minorEastAsia" w:cs="Times New Roman"/>
        </w:rPr>
        <w:t xml:space="preserve"> ao mesmo tempo, ou seja, para o indivíduo tratado não há como </w:t>
      </w:r>
      <w:r w:rsidR="00A01876">
        <w:rPr>
          <w:rFonts w:eastAsiaTheme="minorEastAsia" w:cs="Times New Roman"/>
        </w:rPr>
        <w:t>verificar</w:t>
      </w:r>
      <w:r>
        <w:rPr>
          <w:rFonts w:eastAsiaTheme="minorEastAsia" w:cs="Times New Roman"/>
        </w:rPr>
        <w:t xml:space="preserve"> o resultado em caso de não recebimento do tratamento, algumas hipóteses devem ser impostas, para que o ATT possa ser estimado. Uma possibilidade é substituir o resultado esperado do aluno que participou se ele não tivesse participado, </w:t>
      </w:r>
      <m:oMath>
        <m:r>
          <w:rPr>
            <w:rFonts w:ascii="Cambria Math" w:hAnsi="Cambria Math" w:cs="Times New Roman"/>
          </w:rPr>
          <m:t>E(</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i(o)</m:t>
            </m:r>
          </m:sub>
        </m:sSub>
        <m:r>
          <w:rPr>
            <w:rFonts w:ascii="Cambria Math" w:hAnsi="Cambria Math" w:cs="Times New Roman"/>
          </w:rPr>
          <m:t>|w=1)</m:t>
        </m:r>
      </m:oMath>
      <w:r>
        <w:rPr>
          <w:rFonts w:eastAsiaTheme="minorEastAsia" w:cs="Times New Roman"/>
        </w:rPr>
        <w:t xml:space="preserve">, pelo resultado esperado daqueles que de fato não participaram, </w:t>
      </w:r>
      <m:oMath>
        <m:r>
          <w:rPr>
            <w:rFonts w:ascii="Cambria Math" w:hAnsi="Cambria Math" w:cs="Times New Roman"/>
          </w:rPr>
          <m:t>E(</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i(o)</m:t>
            </m:r>
          </m:sub>
        </m:sSub>
        <m:r>
          <w:rPr>
            <w:rFonts w:ascii="Cambria Math" w:hAnsi="Cambria Math" w:cs="Times New Roman"/>
          </w:rPr>
          <m:t>|w=0)</m:t>
        </m:r>
      </m:oMath>
      <w:r>
        <w:rPr>
          <w:rFonts w:eastAsiaTheme="minorEastAsia" w:cs="Times New Roman"/>
        </w:rPr>
        <w:t>. Entretanto, dado que não existe randomização neste programa</w:t>
      </w:r>
      <w:r w:rsidR="00805B0C">
        <w:rPr>
          <w:rFonts w:eastAsiaTheme="minorEastAsia" w:cs="Times New Roman"/>
        </w:rPr>
        <w:t xml:space="preserve"> (a participação ocorre a partir da oferta do serviço em alguma instituição nas proximidades, e tal oferta pressupõe demanda acentuada, infraestrutura adequada da instituição e profissionais capacitados na localidade)</w:t>
      </w:r>
      <w:r>
        <w:rPr>
          <w:rFonts w:eastAsiaTheme="minorEastAsia" w:cs="Times New Roman"/>
        </w:rPr>
        <w:t xml:space="preserve">, a substituição do primeiro pelo segundo pode gerar um viés, devido às diferenças tanto nas características observáveis, como nos atributos não observáveis, entre os grupos de tratamento e controle.  </w:t>
      </w:r>
    </w:p>
    <w:p w:rsidR="0018682E" w:rsidRDefault="0018682E" w:rsidP="00004089">
      <w:pPr>
        <w:spacing w:line="240" w:lineRule="auto"/>
        <w:ind w:firstLine="708"/>
        <w:rPr>
          <w:rFonts w:asciiTheme="minorHAnsi" w:hAnsiTheme="minorHAnsi" w:cstheme="minorBidi"/>
          <w:sz w:val="22"/>
          <w:szCs w:val="22"/>
        </w:rPr>
      </w:pPr>
      <w:r>
        <w:rPr>
          <w:rFonts w:eastAsiaTheme="minorEastAsia" w:cs="Times New Roman"/>
        </w:rPr>
        <w:t xml:space="preserve">Para lidar com esse viés, é necessário especificar os pressupostos de identificação. Assim, para </w:t>
      </w:r>
      <w:r>
        <w:rPr>
          <w:rFonts w:cs="Times New Roman"/>
        </w:rPr>
        <w:t>garantir a suposição de independência condicional – CIA</w:t>
      </w:r>
      <w:r>
        <w:rPr>
          <w:rStyle w:val="ncoradanotaderodap"/>
          <w:rFonts w:cs="Times New Roman"/>
        </w:rPr>
        <w:footnoteReference w:id="7"/>
      </w:r>
      <w:r>
        <w:rPr>
          <w:rFonts w:cs="Times New Roman"/>
        </w:rPr>
        <w:t xml:space="preserve"> (LECHNER, 1999), serão utilizadas variáveis que explicam os resultados potenciais e a decisão de participar do programa, tomando o cuidado de não inserir variáveis que possam ser influenciadas pelo tratamento</w:t>
      </w:r>
      <w:r>
        <w:rPr>
          <w:rFonts w:eastAsiaTheme="minorEastAsia" w:cs="Times New Roman"/>
        </w:rPr>
        <w:t>. Para a suposição de sobreposição, ou suporte comum, será averiguado se as variáveis explicam a probabilidade entre zero e um de participar do AEE, ou seja,</w:t>
      </w:r>
      <m:oMath>
        <m:r>
          <w:rPr>
            <w:rFonts w:ascii="Cambria Math" w:hAnsi="Cambria Math"/>
          </w:rPr>
          <m:t xml:space="preserve"> 0&lt;P</m:t>
        </m:r>
        <m:d>
          <m:dPr>
            <m:ctrlPr>
              <w:rPr>
                <w:rFonts w:ascii="Cambria Math" w:hAnsi="Cambria Math"/>
                <w:sz w:val="22"/>
                <w:szCs w:val="22"/>
              </w:rPr>
            </m:ctrlPr>
          </m:dPr>
          <m:e>
            <m:r>
              <w:rPr>
                <w:rFonts w:ascii="Cambria Math" w:hAnsi="Cambria Math"/>
              </w:rPr>
              <m:t>w=1</m:t>
            </m:r>
          </m:e>
          <m:e>
            <m:r>
              <w:rPr>
                <w:rFonts w:ascii="Cambria Math" w:hAnsi="Cambria Math"/>
              </w:rPr>
              <m:t>x</m:t>
            </m:r>
          </m:e>
        </m:d>
        <m:r>
          <w:rPr>
            <w:rFonts w:ascii="Cambria Math" w:hAnsi="Cambria Math"/>
          </w:rPr>
          <m:t>&lt;1</m:t>
        </m:r>
      </m:oMath>
      <w:r>
        <w:rPr>
          <w:rFonts w:eastAsiaTheme="minorEastAsia" w:cs="Times New Roman"/>
        </w:rPr>
        <w:t xml:space="preserve">. Para mensuração do ATT, esse pressuposto pode ser relaxado, </w:t>
      </w:r>
      <m:oMath>
        <m:r>
          <w:rPr>
            <w:rFonts w:ascii="Cambria Math" w:hAnsi="Cambria Math"/>
          </w:rPr>
          <m:t>P</m:t>
        </m:r>
        <m:d>
          <m:dPr>
            <m:ctrlPr>
              <w:rPr>
                <w:rFonts w:ascii="Cambria Math" w:hAnsi="Cambria Math"/>
                <w:sz w:val="22"/>
                <w:szCs w:val="22"/>
              </w:rPr>
            </m:ctrlPr>
          </m:dPr>
          <m:e>
            <m:r>
              <w:rPr>
                <w:rFonts w:ascii="Cambria Math" w:hAnsi="Cambria Math"/>
              </w:rPr>
              <m:t>w=1</m:t>
            </m:r>
          </m:e>
          <m:e>
            <m:r>
              <w:rPr>
                <w:rFonts w:ascii="Cambria Math" w:hAnsi="Cambria Math"/>
              </w:rPr>
              <m:t>x</m:t>
            </m:r>
          </m:e>
        </m:d>
        <m:r>
          <w:rPr>
            <w:rFonts w:ascii="Cambria Math" w:hAnsi="Cambria Math"/>
          </w:rPr>
          <m:t>&lt;1</m:t>
        </m:r>
      </m:oMath>
      <w:r>
        <w:rPr>
          <w:rFonts w:eastAsiaTheme="minorEastAsia" w:cs="Times New Roman"/>
        </w:rPr>
        <w:t xml:space="preserve">. </w:t>
      </w:r>
    </w:p>
    <w:p w:rsidR="0018682E" w:rsidRDefault="0018682E" w:rsidP="00004089">
      <w:pPr>
        <w:spacing w:line="240" w:lineRule="auto"/>
        <w:ind w:firstLine="708"/>
        <w:rPr>
          <w:rFonts w:eastAsiaTheme="minorEastAsia" w:cs="Times New Roman"/>
        </w:rPr>
      </w:pPr>
      <w:r>
        <w:rPr>
          <w:rFonts w:cs="Times New Roman"/>
        </w:rPr>
        <w:t xml:space="preserve">Garantindo a suposição CIA e de sobreposição, </w:t>
      </w:r>
      <m:oMath>
        <m:sSub>
          <m:sSubPr>
            <m:ctrlPr>
              <w:rPr>
                <w:rFonts w:ascii="Cambria Math" w:hAnsi="Cambria Math"/>
                <w:sz w:val="22"/>
                <w:szCs w:val="22"/>
              </w:rPr>
            </m:ctrlPr>
          </m:sSubPr>
          <m:e>
            <m:r>
              <w:rPr>
                <w:rFonts w:ascii="Cambria Math" w:hAnsi="Cambria Math"/>
              </w:rPr>
              <m:t>τ</m:t>
            </m:r>
          </m:e>
          <m:sub>
            <m:r>
              <w:rPr>
                <w:rFonts w:ascii="Cambria Math" w:hAnsi="Cambria Math"/>
              </w:rPr>
              <m:t>att</m:t>
            </m:r>
          </m:sub>
        </m:sSub>
      </m:oMath>
      <w:r>
        <w:rPr>
          <w:rFonts w:eastAsiaTheme="minorEastAsia" w:cs="Times New Roman"/>
        </w:rPr>
        <w:t xml:space="preserve"> é identificado, e pode ser escrito como (</w:t>
      </w:r>
      <w:r>
        <w:rPr>
          <w:rFonts w:cs="Times New Roman"/>
        </w:rPr>
        <w:t>CALIENDO; KOPEINIG, 2008)</w:t>
      </w:r>
      <w:r>
        <w:rPr>
          <w:rFonts w:eastAsiaTheme="minorEastAsia" w:cs="Times New Roman"/>
        </w:rPr>
        <w:t>:</w:t>
      </w:r>
    </w:p>
    <w:p w:rsidR="0018682E" w:rsidRDefault="0018682E" w:rsidP="00004089">
      <w:pPr>
        <w:spacing w:line="240" w:lineRule="auto"/>
        <w:ind w:firstLine="708"/>
        <w:rPr>
          <w:rFonts w:eastAsiaTheme="minorEastAsia" w:cs="Times New Roman"/>
        </w:rPr>
      </w:pPr>
    </w:p>
    <w:p w:rsidR="0018682E" w:rsidRDefault="0018682E" w:rsidP="00004089">
      <w:pPr>
        <w:spacing w:line="240" w:lineRule="auto"/>
        <w:ind w:firstLine="708"/>
        <w:rPr>
          <w:rFonts w:eastAsiaTheme="minorEastAsia" w:cs="Times New Roman"/>
        </w:rPr>
      </w:pPr>
      <w:r>
        <w:rPr>
          <w:rFonts w:eastAsiaTheme="minorEastAsia" w:cs="Times New Roman"/>
        </w:rPr>
        <w:t xml:space="preserve">         </w:t>
      </w:r>
      <m:oMath>
        <m:sSubSup>
          <m:sSubSupPr>
            <m:ctrlPr>
              <w:rPr>
                <w:rFonts w:ascii="Cambria Math" w:eastAsiaTheme="minorEastAsia" w:hAnsi="Cambria Math" w:cs="Times New Roman"/>
                <w:i/>
              </w:rPr>
            </m:ctrlPr>
          </m:sSubSupPr>
          <m:e>
            <m:r>
              <w:rPr>
                <w:rFonts w:ascii="Cambria Math" w:eastAsiaTheme="minorEastAsia" w:hAnsi="Cambria Math" w:cs="Times New Roman"/>
              </w:rPr>
              <m:t>τ</m:t>
            </m:r>
          </m:e>
          <m:sub>
            <m:r>
              <w:rPr>
                <w:rFonts w:ascii="Cambria Math" w:eastAsiaTheme="minorEastAsia" w:hAnsi="Cambria Math" w:cs="Times New Roman"/>
              </w:rPr>
              <m:t>ATT</m:t>
            </m:r>
          </m:sub>
          <m:sup>
            <m:r>
              <w:rPr>
                <w:rFonts w:ascii="Cambria Math" w:eastAsiaTheme="minorEastAsia" w:hAnsi="Cambria Math" w:cs="Times New Roman"/>
              </w:rPr>
              <m:t>PSM</m:t>
            </m:r>
          </m:sup>
        </m:sSubSup>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p</m:t>
            </m:r>
            <m:d>
              <m:dPr>
                <m:ctrlPr>
                  <w:rPr>
                    <w:rFonts w:ascii="Cambria Math" w:eastAsiaTheme="minorEastAsia" w:hAnsi="Cambria Math" w:cs="Times New Roman"/>
                    <w:i/>
                  </w:rPr>
                </m:ctrlPr>
              </m:dPr>
              <m:e>
                <m:r>
                  <w:rPr>
                    <w:rFonts w:ascii="Cambria Math" w:eastAsiaTheme="minorEastAsia" w:hAnsi="Cambria Math" w:cs="Times New Roman"/>
                  </w:rPr>
                  <m:t>x</m:t>
                </m:r>
              </m:e>
            </m:d>
            <m:r>
              <w:rPr>
                <w:rFonts w:ascii="Cambria Math" w:eastAsiaTheme="minorEastAsia" w:hAnsi="Cambria Math" w:cs="Times New Roman"/>
              </w:rPr>
              <m:t>|w=1</m:t>
            </m:r>
          </m:sub>
        </m:sSub>
        <m:d>
          <m:dPr>
            <m:begChr m:val="{"/>
            <m:endChr m:val="}"/>
            <m:ctrlPr>
              <w:rPr>
                <w:rFonts w:ascii="Cambria Math" w:eastAsiaTheme="minorEastAsia" w:hAnsi="Cambria Math" w:cs="Times New Roman"/>
                <w:i/>
              </w:rPr>
            </m:ctrlPr>
          </m:dPr>
          <m:e>
            <m:r>
              <w:rPr>
                <w:rFonts w:ascii="Cambria Math" w:eastAsiaTheme="minorEastAsia" w:hAnsi="Cambria Math" w:cs="Times New Roman"/>
              </w:rPr>
              <m:t>E</m:t>
            </m:r>
            <m:d>
              <m:dPr>
                <m:begChr m:val="["/>
                <m:endChr m:val="]"/>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y</m:t>
                    </m:r>
                  </m:e>
                  <m:sub>
                    <m:d>
                      <m:dPr>
                        <m:ctrlPr>
                          <w:rPr>
                            <w:rFonts w:ascii="Cambria Math" w:eastAsiaTheme="minorEastAsia" w:hAnsi="Cambria Math" w:cs="Times New Roman"/>
                            <w:i/>
                          </w:rPr>
                        </m:ctrlPr>
                      </m:dPr>
                      <m:e>
                        <m:r>
                          <w:rPr>
                            <w:rFonts w:ascii="Cambria Math" w:eastAsiaTheme="minorEastAsia" w:hAnsi="Cambria Math" w:cs="Times New Roman"/>
                          </w:rPr>
                          <m:t>1</m:t>
                        </m:r>
                      </m:e>
                    </m:d>
                  </m:sub>
                </m:sSub>
              </m:e>
              <m:e>
                <m:r>
                  <w:rPr>
                    <w:rFonts w:ascii="Cambria Math" w:eastAsiaTheme="minorEastAsia" w:hAnsi="Cambria Math" w:cs="Times New Roman"/>
                  </w:rPr>
                  <m:t>w=1, P</m:t>
                </m:r>
                <m:d>
                  <m:dPr>
                    <m:ctrlPr>
                      <w:rPr>
                        <w:rFonts w:ascii="Cambria Math" w:eastAsiaTheme="minorEastAsia" w:hAnsi="Cambria Math" w:cs="Times New Roman"/>
                        <w:i/>
                      </w:rPr>
                    </m:ctrlPr>
                  </m:dPr>
                  <m:e>
                    <m:r>
                      <w:rPr>
                        <w:rFonts w:ascii="Cambria Math" w:eastAsiaTheme="minorEastAsia" w:hAnsi="Cambria Math" w:cs="Times New Roman"/>
                      </w:rPr>
                      <m:t>x</m:t>
                    </m:r>
                  </m:e>
                </m:d>
              </m:e>
            </m:d>
            <m:r>
              <w:rPr>
                <w:rFonts w:ascii="Cambria Math" w:eastAsiaTheme="minorEastAsia" w:hAnsi="Cambria Math" w:cs="Times New Roman"/>
              </w:rPr>
              <m:t>-E</m:t>
            </m:r>
            <m:d>
              <m:dPr>
                <m:begChr m:val="["/>
                <m:endChr m:val="]"/>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y</m:t>
                    </m:r>
                  </m:e>
                  <m:sub>
                    <m:d>
                      <m:dPr>
                        <m:ctrlPr>
                          <w:rPr>
                            <w:rFonts w:ascii="Cambria Math" w:eastAsiaTheme="minorEastAsia" w:hAnsi="Cambria Math" w:cs="Times New Roman"/>
                            <w:i/>
                          </w:rPr>
                        </m:ctrlPr>
                      </m:dPr>
                      <m:e>
                        <m:r>
                          <w:rPr>
                            <w:rFonts w:ascii="Cambria Math" w:eastAsiaTheme="minorEastAsia" w:hAnsi="Cambria Math" w:cs="Times New Roman"/>
                          </w:rPr>
                          <m:t>0</m:t>
                        </m:r>
                      </m:e>
                    </m:d>
                  </m:sub>
                </m:sSub>
              </m:e>
              <m:e>
                <m:r>
                  <w:rPr>
                    <w:rFonts w:ascii="Cambria Math" w:eastAsiaTheme="minorEastAsia" w:hAnsi="Cambria Math" w:cs="Times New Roman"/>
                  </w:rPr>
                  <m:t>w=0, P</m:t>
                </m:r>
                <m:d>
                  <m:dPr>
                    <m:ctrlPr>
                      <w:rPr>
                        <w:rFonts w:ascii="Cambria Math" w:eastAsiaTheme="minorEastAsia" w:hAnsi="Cambria Math" w:cs="Times New Roman"/>
                        <w:i/>
                      </w:rPr>
                    </m:ctrlPr>
                  </m:dPr>
                  <m:e>
                    <m:r>
                      <w:rPr>
                        <w:rFonts w:ascii="Cambria Math" w:eastAsiaTheme="minorEastAsia" w:hAnsi="Cambria Math" w:cs="Times New Roman"/>
                      </w:rPr>
                      <m:t>x</m:t>
                    </m:r>
                  </m:e>
                </m:d>
              </m:e>
            </m:d>
          </m:e>
        </m:d>
      </m:oMath>
      <w:r>
        <w:rPr>
          <w:rFonts w:eastAsiaTheme="minorEastAsia" w:cs="Times New Roman"/>
        </w:rPr>
        <w:t xml:space="preserve">         </w:t>
      </w:r>
      <w:r w:rsidR="00CC4384">
        <w:rPr>
          <w:rFonts w:eastAsiaTheme="minorEastAsia" w:cs="Times New Roman"/>
        </w:rPr>
        <w:t xml:space="preserve">         </w:t>
      </w:r>
      <w:r w:rsidR="005A099F">
        <w:rPr>
          <w:rFonts w:eastAsiaTheme="minorEastAsia" w:cs="Times New Roman"/>
        </w:rPr>
        <w:t xml:space="preserve">    (2</w:t>
      </w:r>
      <w:r>
        <w:rPr>
          <w:rFonts w:eastAsiaTheme="minorEastAsia" w:cs="Times New Roman"/>
        </w:rPr>
        <w:t>)</w:t>
      </w:r>
    </w:p>
    <w:p w:rsidR="0018682E" w:rsidRDefault="0018682E" w:rsidP="00004089">
      <w:pPr>
        <w:spacing w:line="240" w:lineRule="auto"/>
        <w:ind w:firstLine="708"/>
        <w:rPr>
          <w:rFonts w:cs="Times New Roman"/>
        </w:rPr>
      </w:pPr>
      <w:r>
        <w:rPr>
          <w:rFonts w:eastAsiaTheme="minorEastAsia" w:cs="Times New Roman"/>
        </w:rPr>
        <w:t xml:space="preserve"> </w:t>
      </w:r>
    </w:p>
    <w:p w:rsidR="0018682E" w:rsidRDefault="0018682E" w:rsidP="00004089">
      <w:pPr>
        <w:spacing w:line="240" w:lineRule="auto"/>
        <w:rPr>
          <w:rFonts w:cs="Times New Roman"/>
        </w:rPr>
      </w:pPr>
      <w:r>
        <w:rPr>
          <w:rFonts w:cs="Times New Roman"/>
        </w:rPr>
        <w:t>ou seja, é a diferença média no resultado sobre o suporte comum, ponderado pela distribuição do escore de propensão dos alunos participantes do AEE.</w:t>
      </w:r>
    </w:p>
    <w:p w:rsidR="00403D84" w:rsidRDefault="0018682E" w:rsidP="00004089">
      <w:pPr>
        <w:spacing w:line="240" w:lineRule="auto"/>
        <w:ind w:firstLine="708"/>
        <w:rPr>
          <w:rFonts w:cs="Times New Roman"/>
        </w:rPr>
      </w:pPr>
      <w:r>
        <w:rPr>
          <w:rFonts w:cs="Times New Roman"/>
        </w:rPr>
        <w:t xml:space="preserve">O método de </w:t>
      </w:r>
      <w:proofErr w:type="spellStart"/>
      <w:r>
        <w:rPr>
          <w:rFonts w:cs="Times New Roman"/>
          <w:i/>
        </w:rPr>
        <w:t>Propensity</w:t>
      </w:r>
      <w:proofErr w:type="spellEnd"/>
      <w:r>
        <w:rPr>
          <w:rFonts w:cs="Times New Roman"/>
          <w:i/>
        </w:rPr>
        <w:t xml:space="preserve"> </w:t>
      </w:r>
      <w:proofErr w:type="spellStart"/>
      <w:r>
        <w:rPr>
          <w:rFonts w:cs="Times New Roman"/>
          <w:i/>
        </w:rPr>
        <w:t>Score</w:t>
      </w:r>
      <w:proofErr w:type="spellEnd"/>
      <w:r>
        <w:rPr>
          <w:rFonts w:cs="Times New Roman"/>
          <w:i/>
        </w:rPr>
        <w:t xml:space="preserve"> </w:t>
      </w:r>
      <w:proofErr w:type="spellStart"/>
      <w:r>
        <w:rPr>
          <w:rFonts w:cs="Times New Roman"/>
          <w:i/>
        </w:rPr>
        <w:t>Matching</w:t>
      </w:r>
      <w:proofErr w:type="spellEnd"/>
      <w:r>
        <w:rPr>
          <w:rFonts w:cs="Times New Roman"/>
        </w:rPr>
        <w:t xml:space="preserve"> (PSM) trabalha o problema da “maldição de dimensionalidade” na realização do balanceamento. Esse acontece quando, ao usar um número grande de características observadas, ou quando essas características assumem muitos valores, não se consegue ter o balanceamento; ou ainda, ao usar poucas variáveis, chega-se ao balanceamento, mas pode-se não estar levando em </w:t>
      </w:r>
      <w:proofErr w:type="gramStart"/>
      <w:r>
        <w:rPr>
          <w:rFonts w:cs="Times New Roman"/>
        </w:rPr>
        <w:t>consideração variáveis importantes</w:t>
      </w:r>
      <w:proofErr w:type="gramEnd"/>
      <w:r>
        <w:rPr>
          <w:rFonts w:cs="Times New Roman"/>
        </w:rPr>
        <w:t xml:space="preserve">. Assim, o </w:t>
      </w:r>
      <w:r>
        <w:rPr>
          <w:rFonts w:cs="Times New Roman"/>
          <w:i/>
        </w:rPr>
        <w:t>PSM</w:t>
      </w:r>
      <w:r>
        <w:rPr>
          <w:rFonts w:cs="Times New Roman"/>
        </w:rPr>
        <w:t xml:space="preserve"> calcula a probabilidade do aluno estar inserido no programa, não precisando considerar exatamente o mesmo valor para todas as características entre as unidades em tratamento e </w:t>
      </w:r>
      <w:proofErr w:type="gramStart"/>
      <w:r>
        <w:rPr>
          <w:rFonts w:cs="Times New Roman"/>
        </w:rPr>
        <w:t>as não</w:t>
      </w:r>
      <w:proofErr w:type="gramEnd"/>
      <w:r>
        <w:rPr>
          <w:rFonts w:cs="Times New Roman"/>
        </w:rPr>
        <w:t xml:space="preserve"> tratadas (GERTLER et al., 2010). </w:t>
      </w:r>
    </w:p>
    <w:p w:rsidR="0018682E" w:rsidRDefault="0018682E" w:rsidP="00004089">
      <w:pPr>
        <w:spacing w:line="240" w:lineRule="auto"/>
        <w:rPr>
          <w:rFonts w:cs="Times New Roman"/>
        </w:rPr>
      </w:pPr>
    </w:p>
    <w:p w:rsidR="0018682E" w:rsidRDefault="0018682E" w:rsidP="00004089">
      <w:pPr>
        <w:spacing w:line="240" w:lineRule="auto"/>
        <w:rPr>
          <w:rFonts w:cs="Times New Roman"/>
        </w:rPr>
      </w:pPr>
      <w:proofErr w:type="gramStart"/>
      <w:r>
        <w:rPr>
          <w:rFonts w:cs="Times New Roman"/>
        </w:rPr>
        <w:t>3.2 D</w:t>
      </w:r>
      <w:r w:rsidR="00280A32">
        <w:rPr>
          <w:rFonts w:cs="Times New Roman"/>
        </w:rPr>
        <w:t>escrição</w:t>
      </w:r>
      <w:proofErr w:type="gramEnd"/>
      <w:r w:rsidR="00280A32">
        <w:rPr>
          <w:rFonts w:cs="Times New Roman"/>
        </w:rPr>
        <w:t xml:space="preserve"> dos d</w:t>
      </w:r>
      <w:r>
        <w:rPr>
          <w:rFonts w:cs="Times New Roman"/>
        </w:rPr>
        <w:t>ados</w:t>
      </w:r>
      <w:r w:rsidR="00280A32">
        <w:rPr>
          <w:rFonts w:cs="Times New Roman"/>
        </w:rPr>
        <w:t xml:space="preserve"> e das variáveis</w:t>
      </w:r>
    </w:p>
    <w:p w:rsidR="004C00FE" w:rsidRDefault="004C00FE" w:rsidP="00004089">
      <w:pPr>
        <w:spacing w:line="240" w:lineRule="auto"/>
        <w:rPr>
          <w:rFonts w:cs="Times New Roman"/>
        </w:rPr>
      </w:pPr>
    </w:p>
    <w:p w:rsidR="0018682E" w:rsidRDefault="0018682E" w:rsidP="00004089">
      <w:pPr>
        <w:spacing w:line="240" w:lineRule="auto"/>
        <w:rPr>
          <w:rFonts w:cs="Times New Roman"/>
        </w:rPr>
      </w:pPr>
      <w:r>
        <w:rPr>
          <w:rFonts w:cs="Times New Roman"/>
        </w:rPr>
        <w:tab/>
      </w:r>
      <w:r w:rsidR="00280A32">
        <w:rPr>
          <w:rFonts w:cs="Times New Roman"/>
        </w:rPr>
        <w:t>N</w:t>
      </w:r>
      <w:r>
        <w:rPr>
          <w:rFonts w:cs="Times New Roman"/>
        </w:rPr>
        <w:t xml:space="preserve">este estudo </w:t>
      </w:r>
      <w:r w:rsidR="00280A32">
        <w:rPr>
          <w:rFonts w:cs="Times New Roman"/>
        </w:rPr>
        <w:t>são utilizados os microdados</w:t>
      </w:r>
      <w:r>
        <w:rPr>
          <w:rFonts w:cs="Times New Roman"/>
        </w:rPr>
        <w:t xml:space="preserve"> </w:t>
      </w:r>
      <w:r w:rsidR="00280A32">
        <w:rPr>
          <w:rFonts w:cs="Times New Roman"/>
        </w:rPr>
        <w:t>d</w:t>
      </w:r>
      <w:r>
        <w:rPr>
          <w:rFonts w:cs="Times New Roman"/>
        </w:rPr>
        <w:t xml:space="preserve">o Censo Escolar </w:t>
      </w:r>
      <w:r w:rsidR="00280A32">
        <w:rPr>
          <w:rFonts w:cs="Times New Roman"/>
        </w:rPr>
        <w:t xml:space="preserve">da Educação Básica, </w:t>
      </w:r>
      <w:r>
        <w:rPr>
          <w:rFonts w:cs="Times New Roman"/>
        </w:rPr>
        <w:t>do ano de 2016, disponibilizado</w:t>
      </w:r>
      <w:r w:rsidR="00280A32">
        <w:rPr>
          <w:rFonts w:cs="Times New Roman"/>
        </w:rPr>
        <w:t>s</w:t>
      </w:r>
      <w:r>
        <w:rPr>
          <w:rFonts w:cs="Times New Roman"/>
        </w:rPr>
        <w:t xml:space="preserve"> pelo Instituto Nacional de Estudos e Pesquisas Educacionais Anísio Teixeira – INEP (2017</w:t>
      </w:r>
      <w:r w:rsidR="00D726E3">
        <w:rPr>
          <w:rFonts w:cs="Times New Roman"/>
        </w:rPr>
        <w:t>). A Figura 3</w:t>
      </w:r>
      <w:r>
        <w:rPr>
          <w:rFonts w:cs="Times New Roman"/>
        </w:rPr>
        <w:t xml:space="preserve"> apresenta a distribuição espacial </w:t>
      </w:r>
      <w:r w:rsidR="008735B8">
        <w:rPr>
          <w:rFonts w:cs="Times New Roman"/>
        </w:rPr>
        <w:t>dos</w:t>
      </w:r>
      <w:r>
        <w:rPr>
          <w:rFonts w:cs="Times New Roman"/>
        </w:rPr>
        <w:t xml:space="preserve"> alunos </w:t>
      </w:r>
      <w:r w:rsidR="008735B8">
        <w:rPr>
          <w:rFonts w:cs="Times New Roman"/>
        </w:rPr>
        <w:t xml:space="preserve">que recebem o </w:t>
      </w:r>
      <w:r>
        <w:rPr>
          <w:rFonts w:cs="Times New Roman"/>
        </w:rPr>
        <w:t>Atendiment</w:t>
      </w:r>
      <w:r w:rsidR="008735B8">
        <w:rPr>
          <w:rFonts w:cs="Times New Roman"/>
        </w:rPr>
        <w:t>o Educacional Especializado</w:t>
      </w:r>
      <w:r>
        <w:rPr>
          <w:rFonts w:cs="Times New Roman"/>
        </w:rPr>
        <w:t xml:space="preserve">, evidenciando maior </w:t>
      </w:r>
      <w:r w:rsidR="008735B8">
        <w:rPr>
          <w:rFonts w:cs="Times New Roman"/>
        </w:rPr>
        <w:t xml:space="preserve">concentração destes </w:t>
      </w:r>
      <w:r>
        <w:rPr>
          <w:rFonts w:cs="Times New Roman"/>
        </w:rPr>
        <w:t>nas regiões Sudeste, Sul e região litorânea do Nordeste.</w:t>
      </w:r>
    </w:p>
    <w:p w:rsidR="00004089" w:rsidRDefault="00004089" w:rsidP="00004089">
      <w:pPr>
        <w:spacing w:line="240" w:lineRule="auto"/>
        <w:ind w:firstLine="708"/>
        <w:rPr>
          <w:rFonts w:cs="Times New Roman"/>
        </w:rPr>
      </w:pPr>
      <w:r>
        <w:rPr>
          <w:rFonts w:cs="Times New Roman"/>
        </w:rPr>
        <w:t xml:space="preserve">A unidade de análise utilizada neste trabalho é o aluno público-alvo da educação especial. Primeiramente, para estimar o </w:t>
      </w:r>
      <w:proofErr w:type="spellStart"/>
      <w:r w:rsidRPr="00EE4BA6">
        <w:rPr>
          <w:rFonts w:cs="Times New Roman"/>
          <w:i/>
        </w:rPr>
        <w:t>propensity</w:t>
      </w:r>
      <w:proofErr w:type="spellEnd"/>
      <w:r w:rsidRPr="00EE4BA6">
        <w:rPr>
          <w:rFonts w:cs="Times New Roman"/>
          <w:i/>
        </w:rPr>
        <w:t xml:space="preserve"> </w:t>
      </w:r>
      <w:proofErr w:type="spellStart"/>
      <w:r w:rsidRPr="00EE4BA6">
        <w:rPr>
          <w:rFonts w:cs="Times New Roman"/>
          <w:i/>
        </w:rPr>
        <w:t>score</w:t>
      </w:r>
      <w:proofErr w:type="spellEnd"/>
      <w:r>
        <w:rPr>
          <w:rFonts w:cs="Times New Roman"/>
        </w:rPr>
        <w:t xml:space="preserve">, empregou-se um modelo </w:t>
      </w:r>
      <w:proofErr w:type="spellStart"/>
      <w:r>
        <w:rPr>
          <w:rFonts w:cs="Times New Roman"/>
        </w:rPr>
        <w:t>probit</w:t>
      </w:r>
      <w:proofErr w:type="spellEnd"/>
      <w:r>
        <w:rPr>
          <w:rFonts w:cs="Times New Roman"/>
        </w:rPr>
        <w:t xml:space="preserve">, cuja variável dependente é uma </w:t>
      </w:r>
      <w:proofErr w:type="spellStart"/>
      <w:r w:rsidRPr="00EE4BA6">
        <w:rPr>
          <w:rFonts w:cs="Times New Roman"/>
          <w:i/>
        </w:rPr>
        <w:t>dummy</w:t>
      </w:r>
      <w:proofErr w:type="spellEnd"/>
      <w:r>
        <w:rPr>
          <w:rFonts w:cs="Times New Roman"/>
        </w:rPr>
        <w:t xml:space="preserve">, indicando o acesso do aluno com necessidades especiais ao AEE. As variáveis independentes, por hipótese, devem apresentar alto poder de previsão na participação do programa e nos resultados de interesse (defasagem idade-série dos alunos). As variáveis selecionadas relacionam-se às características do indivíduo, como sexo (homem = 1, mulher = 0) e raça (raça branca = 1, outras raças = 0); uma </w:t>
      </w:r>
      <w:proofErr w:type="spellStart"/>
      <w:proofErr w:type="gramStart"/>
      <w:r w:rsidRPr="00762928">
        <w:rPr>
          <w:rFonts w:cs="Times New Roman"/>
          <w:i/>
        </w:rPr>
        <w:t>proxy</w:t>
      </w:r>
      <w:proofErr w:type="spellEnd"/>
      <w:proofErr w:type="gramEnd"/>
      <w:r>
        <w:rPr>
          <w:rFonts w:cs="Times New Roman"/>
        </w:rPr>
        <w:t xml:space="preserve"> para a infraestrutura da instituição, como a localização da escola (urbana = 1, rural = 0); e </w:t>
      </w:r>
      <w:proofErr w:type="spellStart"/>
      <w:r w:rsidRPr="00451AD7">
        <w:rPr>
          <w:rFonts w:cs="Times New Roman"/>
          <w:i/>
        </w:rPr>
        <w:t>proxies</w:t>
      </w:r>
      <w:proofErr w:type="spellEnd"/>
      <w:r>
        <w:rPr>
          <w:rFonts w:cs="Times New Roman"/>
        </w:rPr>
        <w:t xml:space="preserve"> para a renda do indivíduo, como a zona de residência (urbana = 1, rural = 0), a dependência administrativa da escola em que está matriculado </w:t>
      </w:r>
      <w:r>
        <w:rPr>
          <w:rFonts w:cs="Times New Roman"/>
        </w:rPr>
        <w:lastRenderedPageBreak/>
        <w:t xml:space="preserve">(pública = 1, privada = 0), e a utilização ou não de transporte escolar público (utiliza = 1, não utiliza = 0). </w:t>
      </w:r>
    </w:p>
    <w:p w:rsidR="004C00FE" w:rsidRDefault="004C00FE" w:rsidP="00004089">
      <w:pPr>
        <w:spacing w:line="240" w:lineRule="auto"/>
        <w:rPr>
          <w:rFonts w:cs="Times New Roman"/>
        </w:rPr>
      </w:pPr>
    </w:p>
    <w:p w:rsidR="0018682E" w:rsidRDefault="0018682E" w:rsidP="00004089">
      <w:pPr>
        <w:keepNext/>
        <w:jc w:val="center"/>
        <w:rPr>
          <w:rFonts w:asciiTheme="minorHAnsi" w:hAnsiTheme="minorHAnsi" w:cstheme="minorBidi"/>
          <w:sz w:val="22"/>
          <w:szCs w:val="22"/>
        </w:rPr>
      </w:pPr>
      <w:r>
        <w:rPr>
          <w:rFonts w:cs="Times New Roman"/>
          <w:noProof/>
          <w:lang w:eastAsia="pt-BR"/>
        </w:rPr>
        <w:drawing>
          <wp:inline distT="0" distB="0" distL="0" distR="0">
            <wp:extent cx="3559473" cy="3067050"/>
            <wp:effectExtent l="19050" t="0" r="2877"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0" cstate="print"/>
                    <a:srcRect/>
                    <a:stretch>
                      <a:fillRect/>
                    </a:stretch>
                  </pic:blipFill>
                  <pic:spPr bwMode="auto">
                    <a:xfrm>
                      <a:off x="0" y="0"/>
                      <a:ext cx="3562350" cy="3069529"/>
                    </a:xfrm>
                    <a:prstGeom prst="rect">
                      <a:avLst/>
                    </a:prstGeom>
                    <a:noFill/>
                    <a:ln w="9525">
                      <a:noFill/>
                      <a:miter lim="800000"/>
                      <a:headEnd/>
                      <a:tailEnd/>
                    </a:ln>
                  </pic:spPr>
                </pic:pic>
              </a:graphicData>
            </a:graphic>
          </wp:inline>
        </w:drawing>
      </w:r>
    </w:p>
    <w:p w:rsidR="00CC4384" w:rsidRDefault="0018682E" w:rsidP="00004089">
      <w:pPr>
        <w:pStyle w:val="Legenda"/>
        <w:spacing w:before="0" w:after="0" w:line="240" w:lineRule="auto"/>
        <w:ind w:left="992" w:hanging="1134"/>
        <w:jc w:val="both"/>
        <w:rPr>
          <w:rFonts w:ascii="Times New Roman" w:hAnsi="Times New Roman" w:cs="Times New Roman"/>
          <w:i w:val="0"/>
        </w:rPr>
      </w:pPr>
      <w:r>
        <w:rPr>
          <w:rFonts w:ascii="Times New Roman" w:hAnsi="Times New Roman" w:cs="Times New Roman"/>
          <w:i w:val="0"/>
        </w:rPr>
        <w:t xml:space="preserve">Figura </w:t>
      </w:r>
      <w:r w:rsidR="00CC4384">
        <w:rPr>
          <w:rFonts w:ascii="Times New Roman" w:hAnsi="Times New Roman" w:cs="Times New Roman"/>
          <w:i w:val="0"/>
        </w:rPr>
        <w:t>3</w:t>
      </w:r>
      <w:r w:rsidR="00CE1A8C">
        <w:rPr>
          <w:rFonts w:ascii="Times New Roman" w:hAnsi="Times New Roman" w:cs="Times New Roman"/>
          <w:i w:val="0"/>
        </w:rPr>
        <w:t xml:space="preserve"> </w:t>
      </w:r>
      <w:r w:rsidR="00CE1A8C" w:rsidRPr="00CE1A8C">
        <w:rPr>
          <w:rFonts w:ascii="Times New Roman" w:hAnsi="Times New Roman" w:cs="Times New Roman"/>
        </w:rPr>
        <w:t>–</w:t>
      </w:r>
      <w:r w:rsidR="00984D65">
        <w:rPr>
          <w:rFonts w:ascii="Times New Roman" w:hAnsi="Times New Roman" w:cs="Times New Roman"/>
          <w:i w:val="0"/>
        </w:rPr>
        <w:t xml:space="preserve"> Distribuição espacial dos</w:t>
      </w:r>
      <w:r>
        <w:rPr>
          <w:rFonts w:ascii="Times New Roman" w:hAnsi="Times New Roman" w:cs="Times New Roman"/>
          <w:i w:val="0"/>
        </w:rPr>
        <w:t xml:space="preserve"> alunos </w:t>
      </w:r>
      <w:r w:rsidR="008735B8">
        <w:rPr>
          <w:rFonts w:ascii="Times New Roman" w:hAnsi="Times New Roman" w:cs="Times New Roman"/>
          <w:i w:val="0"/>
        </w:rPr>
        <w:t>d</w:t>
      </w:r>
      <w:r>
        <w:rPr>
          <w:rFonts w:ascii="Times New Roman" w:hAnsi="Times New Roman" w:cs="Times New Roman"/>
          <w:i w:val="0"/>
        </w:rPr>
        <w:t>o AEE</w:t>
      </w:r>
    </w:p>
    <w:p w:rsidR="00CC4384" w:rsidRPr="00CC4384" w:rsidRDefault="00CC4384" w:rsidP="00004089">
      <w:pPr>
        <w:pStyle w:val="Legenda"/>
        <w:spacing w:before="0" w:after="0" w:line="240" w:lineRule="auto"/>
        <w:ind w:left="992" w:hanging="1134"/>
        <w:jc w:val="both"/>
        <w:rPr>
          <w:rFonts w:ascii="Times New Roman" w:hAnsi="Times New Roman" w:cs="Times New Roman"/>
          <w:i w:val="0"/>
        </w:rPr>
      </w:pPr>
      <w:r w:rsidRPr="00CC4384">
        <w:rPr>
          <w:rFonts w:ascii="Times New Roman" w:hAnsi="Times New Roman" w:cs="Times New Roman"/>
          <w:i w:val="0"/>
          <w:sz w:val="20"/>
          <w:szCs w:val="20"/>
        </w:rPr>
        <w:t>Fonte: Elaborada a partir de dados do INEP (201</w:t>
      </w:r>
      <w:r w:rsidR="003630AD">
        <w:rPr>
          <w:rFonts w:ascii="Times New Roman" w:hAnsi="Times New Roman" w:cs="Times New Roman"/>
          <w:i w:val="0"/>
          <w:sz w:val="20"/>
          <w:szCs w:val="20"/>
        </w:rPr>
        <w:t>7</w:t>
      </w:r>
      <w:r w:rsidRPr="00CC4384">
        <w:rPr>
          <w:rFonts w:ascii="Times New Roman" w:hAnsi="Times New Roman" w:cs="Times New Roman"/>
          <w:i w:val="0"/>
          <w:sz w:val="20"/>
          <w:szCs w:val="20"/>
        </w:rPr>
        <w:t>).</w:t>
      </w:r>
    </w:p>
    <w:p w:rsidR="0018682E" w:rsidRDefault="0018682E" w:rsidP="00004089">
      <w:pPr>
        <w:pStyle w:val="Legenda"/>
        <w:spacing w:before="0" w:after="0" w:line="240" w:lineRule="auto"/>
        <w:ind w:left="992" w:hanging="1134"/>
        <w:jc w:val="both"/>
        <w:rPr>
          <w:rFonts w:ascii="Times New Roman" w:hAnsi="Times New Roman" w:cs="Times New Roman"/>
          <w:i w:val="0"/>
        </w:rPr>
      </w:pPr>
    </w:p>
    <w:p w:rsidR="00421A02" w:rsidRDefault="00A20083" w:rsidP="00004089">
      <w:pPr>
        <w:spacing w:line="240" w:lineRule="auto"/>
        <w:ind w:firstLine="708"/>
        <w:rPr>
          <w:rFonts w:cs="Times New Roman"/>
        </w:rPr>
      </w:pPr>
      <w:r>
        <w:rPr>
          <w:rFonts w:cs="Times New Roman"/>
        </w:rPr>
        <w:t>O algoritmo computado para o balanceamento é</w:t>
      </w:r>
      <w:r w:rsidR="00163433">
        <w:rPr>
          <w:rFonts w:cs="Times New Roman"/>
        </w:rPr>
        <w:t xml:space="preserve"> o </w:t>
      </w:r>
      <w:proofErr w:type="spellStart"/>
      <w:r w:rsidR="00163433">
        <w:rPr>
          <w:rFonts w:cs="Times New Roman"/>
          <w:i/>
        </w:rPr>
        <w:t>Nearest-neighbor</w:t>
      </w:r>
      <w:proofErr w:type="spellEnd"/>
      <w:r w:rsidR="00163433">
        <w:rPr>
          <w:rFonts w:cs="Times New Roman"/>
        </w:rPr>
        <w:t xml:space="preserve"> (vizinho mais próximo),</w:t>
      </w:r>
      <w:r>
        <w:rPr>
          <w:rFonts w:cs="Times New Roman"/>
        </w:rPr>
        <w:t xml:space="preserve"> onde</w:t>
      </w:r>
      <w:r w:rsidR="00163433">
        <w:rPr>
          <w:rFonts w:cs="Times New Roman"/>
        </w:rPr>
        <w:t xml:space="preserve"> o controle correspondente ao aluno tratado é encontrado através do índice de propensão (</w:t>
      </w:r>
      <w:proofErr w:type="spellStart"/>
      <w:r w:rsidR="00163433">
        <w:rPr>
          <w:rFonts w:cs="Times New Roman"/>
          <w:i/>
          <w:iCs/>
        </w:rPr>
        <w:t>propensity</w:t>
      </w:r>
      <w:proofErr w:type="spellEnd"/>
      <w:r w:rsidR="00163433">
        <w:rPr>
          <w:rFonts w:cs="Times New Roman"/>
          <w:i/>
          <w:iCs/>
        </w:rPr>
        <w:t xml:space="preserve"> </w:t>
      </w:r>
      <w:proofErr w:type="spellStart"/>
      <w:r w:rsidR="00163433">
        <w:rPr>
          <w:rFonts w:cs="Times New Roman"/>
          <w:i/>
          <w:iCs/>
        </w:rPr>
        <w:t>score</w:t>
      </w:r>
      <w:proofErr w:type="spellEnd"/>
      <w:r>
        <w:rPr>
          <w:rFonts w:cs="Times New Roman"/>
        </w:rPr>
        <w:t>) mais próximo</w:t>
      </w:r>
      <w:r w:rsidR="00421A02">
        <w:rPr>
          <w:rFonts w:cs="Times New Roman"/>
        </w:rPr>
        <w:t xml:space="preserve">. </w:t>
      </w:r>
      <w:r w:rsidR="00157666">
        <w:rPr>
          <w:rFonts w:cs="Times New Roman"/>
        </w:rPr>
        <w:t xml:space="preserve">Este é o mais utilizado entre os algoritmos de pareamento. </w:t>
      </w:r>
      <w:r w:rsidR="00A34AC8">
        <w:rPr>
          <w:rFonts w:cs="Times New Roman"/>
        </w:rPr>
        <w:t xml:space="preserve">Foram </w:t>
      </w:r>
      <w:r w:rsidR="007E4A66">
        <w:rPr>
          <w:rFonts w:cs="Times New Roman"/>
        </w:rPr>
        <w:t>considerados</w:t>
      </w:r>
      <w:r w:rsidR="00A34AC8">
        <w:rPr>
          <w:rFonts w:cs="Times New Roman"/>
        </w:rPr>
        <w:t xml:space="preserve"> três vizinhos mais próximos</w:t>
      </w:r>
      <w:r w:rsidR="007E4A66">
        <w:rPr>
          <w:rFonts w:cs="Times New Roman"/>
        </w:rPr>
        <w:t xml:space="preserve"> nas estimações</w:t>
      </w:r>
      <w:r w:rsidR="00A34AC8">
        <w:rPr>
          <w:rFonts w:cs="Times New Roman"/>
        </w:rPr>
        <w:t xml:space="preserve">, de modo que maior parcela da amostra fosse explorada, </w:t>
      </w:r>
      <w:r w:rsidR="007E4A66">
        <w:rPr>
          <w:rFonts w:cs="Times New Roman"/>
        </w:rPr>
        <w:t xml:space="preserve">possibilitando a construção de um grupo de comparação o mais semelhante ao contrafactual. </w:t>
      </w:r>
      <w:r w:rsidR="00157666" w:rsidRPr="007E4A66">
        <w:rPr>
          <w:rFonts w:cs="Times New Roman"/>
        </w:rPr>
        <w:t xml:space="preserve">Ainda, optou-se pela </w:t>
      </w:r>
      <w:r w:rsidR="003A5AD2" w:rsidRPr="007E4A66">
        <w:rPr>
          <w:rFonts w:cs="Times New Roman"/>
        </w:rPr>
        <w:t>reposição, ou seja, o mesmo controle pode ser pareado c</w:t>
      </w:r>
      <w:r w:rsidR="00157666" w:rsidRPr="007E4A66">
        <w:rPr>
          <w:rFonts w:cs="Times New Roman"/>
        </w:rPr>
        <w:t>om mais de uma unidade tratada</w:t>
      </w:r>
      <w:r w:rsidR="00F45BD5">
        <w:rPr>
          <w:rFonts w:cs="Times New Roman"/>
        </w:rPr>
        <w:t>. O pareamento foi efetuado dentro do suporte comum</w:t>
      </w:r>
      <w:r w:rsidR="00157666" w:rsidRPr="007E4A66">
        <w:rPr>
          <w:rFonts w:cs="Times New Roman"/>
        </w:rPr>
        <w:t xml:space="preserve"> </w:t>
      </w:r>
      <w:r w:rsidR="003A5AD2" w:rsidRPr="007E4A66">
        <w:rPr>
          <w:rFonts w:cs="Times New Roman"/>
        </w:rPr>
        <w:t>(</w:t>
      </w:r>
      <w:r w:rsidR="007E4A66" w:rsidRPr="007E4A66">
        <w:t xml:space="preserve">CALIENDO; KOPEINIG, 2008; </w:t>
      </w:r>
      <w:r w:rsidR="003A5AD2" w:rsidRPr="007E4A66">
        <w:t>KHANDKER; KOOLWAL; SAMAD, 2010</w:t>
      </w:r>
      <w:r w:rsidR="003A5AD2" w:rsidRPr="007E4A66">
        <w:rPr>
          <w:rFonts w:cs="Times New Roman"/>
        </w:rPr>
        <w:t>)</w:t>
      </w:r>
      <w:r w:rsidR="00163433" w:rsidRPr="007E4A66">
        <w:rPr>
          <w:rFonts w:cs="Times New Roman"/>
        </w:rPr>
        <w:t>.</w:t>
      </w:r>
    </w:p>
    <w:p w:rsidR="00872B7A" w:rsidRPr="003C637C" w:rsidRDefault="008735B8" w:rsidP="00004089">
      <w:pPr>
        <w:autoSpaceDE w:val="0"/>
        <w:autoSpaceDN w:val="0"/>
        <w:adjustRightInd w:val="0"/>
        <w:spacing w:line="240" w:lineRule="auto"/>
        <w:ind w:firstLine="708"/>
        <w:rPr>
          <w:rFonts w:cs="Times New Roman"/>
        </w:rPr>
      </w:pPr>
      <w:r w:rsidRPr="003C637C">
        <w:rPr>
          <w:rFonts w:cs="Times New Roman"/>
        </w:rPr>
        <w:t xml:space="preserve">A variável dependente na mensuração do ATT é </w:t>
      </w:r>
      <w:r w:rsidR="00872B7A" w:rsidRPr="003C637C">
        <w:rPr>
          <w:rFonts w:cs="Times New Roman"/>
        </w:rPr>
        <w:t xml:space="preserve">a defasagem idade-série apresentada pelos alunos com necessidades educacionais especiais. </w:t>
      </w:r>
      <w:r w:rsidRPr="003C637C">
        <w:rPr>
          <w:rFonts w:cs="Times New Roman"/>
        </w:rPr>
        <w:t xml:space="preserve">Como </w:t>
      </w:r>
      <w:r w:rsidR="00872B7A" w:rsidRPr="003C637C">
        <w:rPr>
          <w:rFonts w:cs="Times New Roman"/>
        </w:rPr>
        <w:t>grande parte desses estudantes d</w:t>
      </w:r>
      <w:r w:rsidR="001232B2" w:rsidRPr="003C637C">
        <w:rPr>
          <w:rFonts w:cs="Times New Roman"/>
        </w:rPr>
        <w:t>emonstra maior defasagem</w:t>
      </w:r>
      <w:r w:rsidR="00872B7A" w:rsidRPr="003C637C">
        <w:rPr>
          <w:rFonts w:cs="Times New Roman"/>
        </w:rPr>
        <w:t xml:space="preserve">, </w:t>
      </w:r>
      <w:r w:rsidR="003C7D39" w:rsidRPr="003C637C">
        <w:rPr>
          <w:rFonts w:cs="Times New Roman"/>
        </w:rPr>
        <w:t>seja pelo baixo nível de aprendizagem, ou mesmo pelo ingresso tardio nos sistemas de ensino</w:t>
      </w:r>
      <w:r w:rsidR="003C637C" w:rsidRPr="003C637C">
        <w:rPr>
          <w:rFonts w:cs="Times New Roman"/>
        </w:rPr>
        <w:t xml:space="preserve"> (PLETSCH</w:t>
      </w:r>
      <w:r w:rsidR="003C637C">
        <w:rPr>
          <w:rFonts w:cs="Times New Roman"/>
        </w:rPr>
        <w:t xml:space="preserve">, </w:t>
      </w:r>
      <w:r w:rsidR="003C637C" w:rsidRPr="003C637C">
        <w:rPr>
          <w:rFonts w:cs="Times New Roman"/>
        </w:rPr>
        <w:t>2012)</w:t>
      </w:r>
      <w:r w:rsidR="003C7D39" w:rsidRPr="003C637C">
        <w:rPr>
          <w:rFonts w:cs="Times New Roman"/>
        </w:rPr>
        <w:t xml:space="preserve">, </w:t>
      </w:r>
      <w:r w:rsidR="00872B7A" w:rsidRPr="003C637C">
        <w:rPr>
          <w:rFonts w:cs="Times New Roman"/>
        </w:rPr>
        <w:t>é importante analisar se o programa AEE contr</w:t>
      </w:r>
      <w:r w:rsidR="003C7D39" w:rsidRPr="003C637C">
        <w:rPr>
          <w:rFonts w:cs="Times New Roman"/>
        </w:rPr>
        <w:t>ibui para a redução no atraso escolar</w:t>
      </w:r>
      <w:r w:rsidR="00872B7A" w:rsidRPr="003C637C">
        <w:rPr>
          <w:rFonts w:cs="Times New Roman"/>
        </w:rPr>
        <w:t xml:space="preserve">. </w:t>
      </w:r>
    </w:p>
    <w:p w:rsidR="008735B8" w:rsidRDefault="008735B8" w:rsidP="00004089">
      <w:pPr>
        <w:spacing w:line="240" w:lineRule="auto"/>
        <w:ind w:firstLine="708"/>
        <w:rPr>
          <w:rFonts w:cs="Times New Roman"/>
        </w:rPr>
      </w:pPr>
      <w:r>
        <w:rPr>
          <w:rFonts w:cs="Times New Roman"/>
        </w:rPr>
        <w:t xml:space="preserve">A defasagem </w:t>
      </w:r>
      <w:r w:rsidR="00872B7A">
        <w:rPr>
          <w:rFonts w:cs="Times New Roman"/>
        </w:rPr>
        <w:t>idade-série</w:t>
      </w:r>
      <w:r>
        <w:rPr>
          <w:rFonts w:cs="Times New Roman"/>
        </w:rPr>
        <w:t xml:space="preserve"> pode ser obtida através da diferença entre a idade do aluno e</w:t>
      </w:r>
      <w:r w:rsidR="00872B7A">
        <w:rPr>
          <w:rFonts w:cs="Times New Roman"/>
        </w:rPr>
        <w:t xml:space="preserve"> a idade </w:t>
      </w:r>
      <w:r w:rsidR="00855DB0">
        <w:rPr>
          <w:rFonts w:cs="Times New Roman"/>
        </w:rPr>
        <w:t>recomendada</w:t>
      </w:r>
      <w:r w:rsidR="00872B7A">
        <w:rPr>
          <w:rFonts w:cs="Times New Roman"/>
        </w:rPr>
        <w:t xml:space="preserve"> para se cursar um determinado</w:t>
      </w:r>
      <w:r>
        <w:rPr>
          <w:rFonts w:cs="Times New Roman"/>
        </w:rPr>
        <w:t xml:space="preserve"> ano de escolaridade. </w:t>
      </w:r>
      <w:r w:rsidR="00FB2D99">
        <w:rPr>
          <w:rFonts w:cs="Times New Roman"/>
        </w:rPr>
        <w:t xml:space="preserve">No Brasil, os alunos devem ingressar no ensino fundamental com a idade de seis anos, e concluí-lo aos 14 anos. </w:t>
      </w:r>
      <w:r w:rsidR="00855DB0">
        <w:rPr>
          <w:rFonts w:cs="Times New Roman"/>
        </w:rPr>
        <w:t>Os micro</w:t>
      </w:r>
      <w:r w:rsidR="00872B7A">
        <w:rPr>
          <w:rFonts w:cs="Times New Roman"/>
        </w:rPr>
        <w:t>dados do Censo Escolar não informa</w:t>
      </w:r>
      <w:r w:rsidR="00855DB0">
        <w:rPr>
          <w:rFonts w:cs="Times New Roman"/>
        </w:rPr>
        <w:t>m</w:t>
      </w:r>
      <w:r w:rsidR="00872B7A">
        <w:rPr>
          <w:rFonts w:cs="Times New Roman"/>
        </w:rPr>
        <w:t xml:space="preserve"> </w:t>
      </w:r>
      <w:r w:rsidR="00855DB0">
        <w:rPr>
          <w:rFonts w:cs="Times New Roman"/>
        </w:rPr>
        <w:t>a idade adequada para cada etapa de escolarização</w:t>
      </w:r>
      <w:r w:rsidR="00872B7A">
        <w:rPr>
          <w:rFonts w:cs="Times New Roman"/>
        </w:rPr>
        <w:t xml:space="preserve">, </w:t>
      </w:r>
      <w:r w:rsidR="008572ED">
        <w:rPr>
          <w:rFonts w:cs="Times New Roman"/>
        </w:rPr>
        <w:t xml:space="preserve">e como há um número elevado de etapas classificadas, houve dificuldade em atribuir uma idade compatível com cada uma delas. Assim, optou-se por atribuir a cada etapa de ensino o número de anos de escolaridade </w:t>
      </w:r>
      <w:r w:rsidR="00DC62E7">
        <w:rPr>
          <w:rFonts w:cs="Times New Roman"/>
        </w:rPr>
        <w:t>obtido</w:t>
      </w:r>
      <w:r w:rsidR="008572ED">
        <w:rPr>
          <w:rFonts w:cs="Times New Roman"/>
        </w:rPr>
        <w:t xml:space="preserve"> pelo indivíduo que a alcançou, e utilizar a diferença entre idade e anos de estudo como </w:t>
      </w:r>
      <w:r w:rsidR="00DC62E7">
        <w:rPr>
          <w:rFonts w:cs="Times New Roman"/>
        </w:rPr>
        <w:t xml:space="preserve">medida </w:t>
      </w:r>
      <w:r w:rsidR="008572ED">
        <w:rPr>
          <w:rFonts w:cs="Times New Roman"/>
        </w:rPr>
        <w:t xml:space="preserve">equivalente </w:t>
      </w:r>
      <w:r w:rsidR="00DC62E7">
        <w:rPr>
          <w:rFonts w:cs="Times New Roman"/>
        </w:rPr>
        <w:t>à</w:t>
      </w:r>
      <w:r w:rsidR="008572ED">
        <w:rPr>
          <w:rFonts w:cs="Times New Roman"/>
        </w:rPr>
        <w:t xml:space="preserve"> defasagem idade-série. </w:t>
      </w:r>
      <w:r w:rsidR="00855DB0">
        <w:rPr>
          <w:rFonts w:cs="Times New Roman"/>
        </w:rPr>
        <w:t xml:space="preserve"> </w:t>
      </w:r>
    </w:p>
    <w:p w:rsidR="00872B7A" w:rsidRDefault="00855DB0" w:rsidP="00004089">
      <w:pPr>
        <w:spacing w:line="240" w:lineRule="auto"/>
        <w:ind w:firstLine="708"/>
        <w:rPr>
          <w:rFonts w:cs="Times New Roman"/>
        </w:rPr>
      </w:pPr>
      <w:r>
        <w:rPr>
          <w:rFonts w:cs="Times New Roman"/>
        </w:rPr>
        <w:t xml:space="preserve">Entre as variáveis independentes, além da </w:t>
      </w:r>
      <w:proofErr w:type="spellStart"/>
      <w:r w:rsidRPr="00855DB0">
        <w:rPr>
          <w:rFonts w:cs="Times New Roman"/>
          <w:i/>
        </w:rPr>
        <w:t>dummy</w:t>
      </w:r>
      <w:proofErr w:type="spellEnd"/>
      <w:r>
        <w:rPr>
          <w:rFonts w:cs="Times New Roman"/>
          <w:i/>
        </w:rPr>
        <w:t xml:space="preserve"> </w:t>
      </w:r>
      <w:r>
        <w:rPr>
          <w:rFonts w:cs="Times New Roman"/>
        </w:rPr>
        <w:t>relacionada ao acesso ao AEE</w:t>
      </w:r>
      <w:r w:rsidR="00872B7A">
        <w:rPr>
          <w:rFonts w:cs="Times New Roman"/>
        </w:rPr>
        <w:t xml:space="preserve">, são utilizadas </w:t>
      </w:r>
      <w:r>
        <w:rPr>
          <w:rFonts w:cs="Times New Roman"/>
        </w:rPr>
        <w:t xml:space="preserve">outras variáveis que </w:t>
      </w:r>
      <w:r w:rsidR="00EC21D8">
        <w:rPr>
          <w:rFonts w:cs="Times New Roman"/>
        </w:rPr>
        <w:t>ajudam a justificar a</w:t>
      </w:r>
      <w:r w:rsidR="00A57D3D">
        <w:rPr>
          <w:rFonts w:cs="Times New Roman"/>
        </w:rPr>
        <w:t xml:space="preserve"> defasagem escolar, </w:t>
      </w:r>
      <w:r w:rsidR="00872B7A">
        <w:rPr>
          <w:rFonts w:cs="Times New Roman"/>
        </w:rPr>
        <w:t>como o t</w:t>
      </w:r>
      <w:r w:rsidR="00872B7A" w:rsidRPr="003A3B01">
        <w:rPr>
          <w:rFonts w:cs="Times New Roman"/>
        </w:rPr>
        <w:t xml:space="preserve">empo de permanência </w:t>
      </w:r>
      <w:r w:rsidR="00A57D3D">
        <w:rPr>
          <w:rFonts w:cs="Times New Roman"/>
        </w:rPr>
        <w:t xml:space="preserve">do aluno </w:t>
      </w:r>
      <w:r w:rsidR="00872B7A" w:rsidRPr="003A3B01">
        <w:rPr>
          <w:rFonts w:cs="Times New Roman"/>
        </w:rPr>
        <w:t xml:space="preserve">na turma </w:t>
      </w:r>
      <w:r w:rsidR="00A57D3D">
        <w:rPr>
          <w:rFonts w:cs="Times New Roman"/>
        </w:rPr>
        <w:t>regular em que está matriculado</w:t>
      </w:r>
      <w:r w:rsidR="00872B7A">
        <w:rPr>
          <w:rFonts w:cs="Times New Roman"/>
        </w:rPr>
        <w:t>, o t</w:t>
      </w:r>
      <w:r w:rsidR="00872B7A" w:rsidRPr="003A3B01">
        <w:rPr>
          <w:rFonts w:cs="Times New Roman"/>
        </w:rPr>
        <w:t>empo de permanência na turma de AEE na mesma rede da turma de escolarização</w:t>
      </w:r>
      <w:r w:rsidR="00872B7A">
        <w:rPr>
          <w:rFonts w:cs="Times New Roman"/>
        </w:rPr>
        <w:t>, o t</w:t>
      </w:r>
      <w:r w:rsidR="00872B7A" w:rsidRPr="003A3B01">
        <w:rPr>
          <w:rFonts w:cs="Times New Roman"/>
        </w:rPr>
        <w:t>empo de permanência na turma de AEE em outras redes</w:t>
      </w:r>
      <w:r w:rsidR="00872B7A">
        <w:rPr>
          <w:rFonts w:cs="Times New Roman"/>
        </w:rPr>
        <w:t xml:space="preserve">, e </w:t>
      </w:r>
      <w:proofErr w:type="spellStart"/>
      <w:r w:rsidR="00A57D3D" w:rsidRPr="00A57D3D">
        <w:rPr>
          <w:rFonts w:cs="Times New Roman"/>
          <w:i/>
        </w:rPr>
        <w:t>dummies</w:t>
      </w:r>
      <w:proofErr w:type="spellEnd"/>
      <w:r w:rsidR="00872B7A">
        <w:rPr>
          <w:rFonts w:cs="Times New Roman"/>
        </w:rPr>
        <w:t xml:space="preserve"> </w:t>
      </w:r>
      <w:r w:rsidR="00A57D3D">
        <w:rPr>
          <w:rFonts w:cs="Times New Roman"/>
        </w:rPr>
        <w:t xml:space="preserve">de </w:t>
      </w:r>
      <w:r w:rsidR="00872B7A">
        <w:rPr>
          <w:rFonts w:cs="Times New Roman"/>
        </w:rPr>
        <w:t xml:space="preserve">região </w:t>
      </w:r>
      <w:r w:rsidR="00055FF6">
        <w:rPr>
          <w:rFonts w:cs="Times New Roman"/>
        </w:rPr>
        <w:t>geográfica</w:t>
      </w:r>
      <w:r w:rsidR="00872B7A">
        <w:rPr>
          <w:rFonts w:cs="Times New Roman"/>
        </w:rPr>
        <w:t>.</w:t>
      </w:r>
    </w:p>
    <w:p w:rsidR="00974B7E" w:rsidRDefault="00974B7E" w:rsidP="00004089">
      <w:pPr>
        <w:spacing w:line="240" w:lineRule="auto"/>
        <w:rPr>
          <w:rFonts w:cs="Times New Roman"/>
        </w:rPr>
      </w:pPr>
    </w:p>
    <w:p w:rsidR="00004089" w:rsidRDefault="00004089" w:rsidP="00004089">
      <w:pPr>
        <w:spacing w:line="240" w:lineRule="auto"/>
        <w:rPr>
          <w:rFonts w:cs="Times New Roman"/>
        </w:rPr>
      </w:pPr>
    </w:p>
    <w:p w:rsidR="007A1C5D" w:rsidRDefault="007F68B0" w:rsidP="00004089">
      <w:pPr>
        <w:spacing w:line="240" w:lineRule="auto"/>
        <w:rPr>
          <w:rFonts w:cs="Times New Roman"/>
        </w:rPr>
      </w:pPr>
      <w:r>
        <w:rPr>
          <w:rFonts w:cs="Times New Roman"/>
        </w:rPr>
        <w:lastRenderedPageBreak/>
        <w:t>Quadro 2 – Necessidades Educacionais Especiais (NEE)</w:t>
      </w:r>
    </w:p>
    <w:tbl>
      <w:tblPr>
        <w:tblW w:w="894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940"/>
        <w:gridCol w:w="7000"/>
      </w:tblGrid>
      <w:tr w:rsidR="007F68B0" w:rsidRPr="007F68B0" w:rsidTr="000255E4">
        <w:trPr>
          <w:trHeight w:val="315"/>
          <w:jc w:val="center"/>
        </w:trPr>
        <w:tc>
          <w:tcPr>
            <w:tcW w:w="1940" w:type="dxa"/>
            <w:shd w:val="clear" w:color="auto" w:fill="auto"/>
            <w:noWrap/>
            <w:vAlign w:val="center"/>
            <w:hideMark/>
          </w:tcPr>
          <w:p w:rsidR="007F68B0" w:rsidRPr="00D56650" w:rsidRDefault="007F68B0" w:rsidP="00004089">
            <w:pPr>
              <w:spacing w:line="240" w:lineRule="auto"/>
              <w:jc w:val="left"/>
              <w:rPr>
                <w:rFonts w:eastAsia="Times New Roman" w:cs="Times New Roman"/>
                <w:b/>
                <w:color w:val="000000"/>
                <w:sz w:val="22"/>
                <w:szCs w:val="22"/>
                <w:lang w:eastAsia="pt-BR"/>
              </w:rPr>
            </w:pPr>
            <w:r w:rsidRPr="00D56650">
              <w:rPr>
                <w:rFonts w:eastAsia="Times New Roman" w:cs="Times New Roman"/>
                <w:b/>
                <w:color w:val="000000"/>
                <w:sz w:val="22"/>
                <w:szCs w:val="22"/>
                <w:lang w:eastAsia="pt-BR"/>
              </w:rPr>
              <w:t>NEE</w:t>
            </w:r>
          </w:p>
        </w:tc>
        <w:tc>
          <w:tcPr>
            <w:tcW w:w="7000" w:type="dxa"/>
            <w:shd w:val="clear" w:color="auto" w:fill="auto"/>
            <w:noWrap/>
            <w:vAlign w:val="center"/>
            <w:hideMark/>
          </w:tcPr>
          <w:p w:rsidR="007F68B0" w:rsidRPr="00D56650" w:rsidRDefault="007F68B0" w:rsidP="00004089">
            <w:pPr>
              <w:spacing w:line="240" w:lineRule="auto"/>
              <w:jc w:val="center"/>
              <w:rPr>
                <w:rFonts w:eastAsia="Times New Roman" w:cs="Times New Roman"/>
                <w:b/>
                <w:color w:val="000000"/>
                <w:sz w:val="22"/>
                <w:szCs w:val="22"/>
                <w:lang w:eastAsia="pt-BR"/>
              </w:rPr>
            </w:pPr>
            <w:r w:rsidRPr="00D56650">
              <w:rPr>
                <w:rFonts w:eastAsia="Times New Roman" w:cs="Times New Roman"/>
                <w:b/>
                <w:color w:val="000000"/>
                <w:sz w:val="22"/>
                <w:szCs w:val="22"/>
                <w:lang w:eastAsia="pt-BR"/>
              </w:rPr>
              <w:t>Descrição</w:t>
            </w:r>
          </w:p>
        </w:tc>
      </w:tr>
      <w:tr w:rsidR="007F68B0" w:rsidRPr="007F68B0" w:rsidTr="000255E4">
        <w:trPr>
          <w:trHeight w:val="516"/>
          <w:jc w:val="center"/>
        </w:trPr>
        <w:tc>
          <w:tcPr>
            <w:tcW w:w="1940" w:type="dxa"/>
            <w:shd w:val="clear" w:color="auto" w:fill="auto"/>
            <w:noWrap/>
            <w:vAlign w:val="center"/>
            <w:hideMark/>
          </w:tcPr>
          <w:p w:rsidR="007F68B0" w:rsidRPr="007F68B0" w:rsidRDefault="007F68B0" w:rsidP="00004089">
            <w:pPr>
              <w:spacing w:line="240" w:lineRule="auto"/>
              <w:rPr>
                <w:rFonts w:ascii="Times" w:eastAsia="Times New Roman" w:hAnsi="Times" w:cs="Times"/>
                <w:color w:val="000000"/>
                <w:sz w:val="20"/>
                <w:szCs w:val="20"/>
                <w:lang w:eastAsia="pt-BR"/>
              </w:rPr>
            </w:pPr>
            <w:r w:rsidRPr="007F68B0">
              <w:rPr>
                <w:rFonts w:ascii="Times" w:eastAsia="Times New Roman" w:hAnsi="Times" w:cs="Times"/>
                <w:color w:val="000000"/>
                <w:sz w:val="20"/>
                <w:szCs w:val="20"/>
                <w:lang w:eastAsia="pt-BR"/>
              </w:rPr>
              <w:t>Cegueira</w:t>
            </w:r>
          </w:p>
        </w:tc>
        <w:tc>
          <w:tcPr>
            <w:tcW w:w="7000" w:type="dxa"/>
            <w:shd w:val="clear" w:color="auto" w:fill="auto"/>
            <w:vAlign w:val="center"/>
            <w:hideMark/>
          </w:tcPr>
          <w:p w:rsidR="007F68B0" w:rsidRPr="007F68B0" w:rsidRDefault="007F68B0" w:rsidP="00004089">
            <w:pPr>
              <w:spacing w:line="240" w:lineRule="auto"/>
              <w:rPr>
                <w:rFonts w:ascii="Times" w:eastAsia="Times New Roman" w:hAnsi="Times" w:cs="Times"/>
                <w:color w:val="000000"/>
                <w:sz w:val="20"/>
                <w:szCs w:val="20"/>
                <w:lang w:eastAsia="pt-BR"/>
              </w:rPr>
            </w:pPr>
            <w:r w:rsidRPr="007F68B0">
              <w:rPr>
                <w:rFonts w:ascii="Times" w:eastAsia="Times New Roman" w:hAnsi="Times" w:cs="Times"/>
                <w:color w:val="000000"/>
                <w:sz w:val="20"/>
                <w:szCs w:val="20"/>
                <w:lang w:eastAsia="pt-BR"/>
              </w:rPr>
              <w:t>Acuidade visua</w:t>
            </w:r>
            <w:r w:rsidR="00625DE5">
              <w:rPr>
                <w:rFonts w:ascii="Times" w:eastAsia="Times New Roman" w:hAnsi="Times" w:cs="Times"/>
                <w:color w:val="000000"/>
                <w:sz w:val="20"/>
                <w:szCs w:val="20"/>
                <w:lang w:eastAsia="pt-BR"/>
              </w:rPr>
              <w:t>l igual ou menor que 0,05 no melh</w:t>
            </w:r>
            <w:r w:rsidRPr="007F68B0">
              <w:rPr>
                <w:rFonts w:ascii="Times" w:eastAsia="Times New Roman" w:hAnsi="Times" w:cs="Times"/>
                <w:color w:val="000000"/>
                <w:sz w:val="20"/>
                <w:szCs w:val="20"/>
                <w:lang w:eastAsia="pt-BR"/>
              </w:rPr>
              <w:t>or olho, com a melhor correção óptica; ausência total de visão até a perda da percepção luminosa.</w:t>
            </w:r>
          </w:p>
        </w:tc>
      </w:tr>
      <w:tr w:rsidR="007F68B0" w:rsidRPr="007F68B0" w:rsidTr="000255E4">
        <w:trPr>
          <w:trHeight w:val="834"/>
          <w:jc w:val="center"/>
        </w:trPr>
        <w:tc>
          <w:tcPr>
            <w:tcW w:w="1940" w:type="dxa"/>
            <w:shd w:val="clear" w:color="auto" w:fill="auto"/>
            <w:noWrap/>
            <w:vAlign w:val="center"/>
            <w:hideMark/>
          </w:tcPr>
          <w:p w:rsidR="007F68B0" w:rsidRPr="007F68B0" w:rsidRDefault="007F68B0" w:rsidP="00004089">
            <w:pPr>
              <w:spacing w:line="240" w:lineRule="auto"/>
              <w:rPr>
                <w:rFonts w:ascii="Times" w:eastAsia="Times New Roman" w:hAnsi="Times" w:cs="Times"/>
                <w:color w:val="000000"/>
                <w:sz w:val="20"/>
                <w:szCs w:val="20"/>
                <w:lang w:eastAsia="pt-BR"/>
              </w:rPr>
            </w:pPr>
            <w:r w:rsidRPr="007F68B0">
              <w:rPr>
                <w:rFonts w:ascii="Times" w:eastAsia="Times New Roman" w:hAnsi="Times" w:cs="Times"/>
                <w:color w:val="000000"/>
                <w:sz w:val="20"/>
                <w:szCs w:val="20"/>
                <w:lang w:eastAsia="pt-BR"/>
              </w:rPr>
              <w:t>Baixa Visão</w:t>
            </w:r>
          </w:p>
        </w:tc>
        <w:tc>
          <w:tcPr>
            <w:tcW w:w="7000" w:type="dxa"/>
            <w:shd w:val="clear" w:color="auto" w:fill="auto"/>
            <w:vAlign w:val="center"/>
            <w:hideMark/>
          </w:tcPr>
          <w:p w:rsidR="007F68B0" w:rsidRPr="007F68B0" w:rsidRDefault="007F68B0" w:rsidP="00004089">
            <w:pPr>
              <w:spacing w:line="240" w:lineRule="auto"/>
              <w:rPr>
                <w:rFonts w:ascii="Times" w:eastAsia="Times New Roman" w:hAnsi="Times" w:cs="Times"/>
                <w:color w:val="000000"/>
                <w:sz w:val="20"/>
                <w:szCs w:val="20"/>
                <w:lang w:eastAsia="pt-BR"/>
              </w:rPr>
            </w:pPr>
            <w:r w:rsidRPr="007F68B0">
              <w:rPr>
                <w:rFonts w:ascii="Times" w:eastAsia="Times New Roman" w:hAnsi="Times" w:cs="Times"/>
                <w:color w:val="000000"/>
                <w:sz w:val="20"/>
                <w:szCs w:val="20"/>
                <w:lang w:eastAsia="pt-BR"/>
              </w:rPr>
              <w:t>Acuidade visual entre 0,3 e 0,05 no melhor olho, com a melhor correção óptica; os casos nos quais a somatória da medida do campo visual em ambos os olhos for igual ou menor que 60º; ou a ocorrência simultânea de quaisquer das condições anteriores.</w:t>
            </w:r>
          </w:p>
        </w:tc>
      </w:tr>
      <w:tr w:rsidR="007F68B0" w:rsidRPr="007F68B0" w:rsidTr="000255E4">
        <w:trPr>
          <w:trHeight w:val="510"/>
          <w:jc w:val="center"/>
        </w:trPr>
        <w:tc>
          <w:tcPr>
            <w:tcW w:w="1940" w:type="dxa"/>
            <w:shd w:val="clear" w:color="auto" w:fill="auto"/>
            <w:noWrap/>
            <w:vAlign w:val="center"/>
            <w:hideMark/>
          </w:tcPr>
          <w:p w:rsidR="007F68B0" w:rsidRPr="007F68B0" w:rsidRDefault="007F68B0" w:rsidP="00004089">
            <w:pPr>
              <w:spacing w:line="240" w:lineRule="auto"/>
              <w:rPr>
                <w:rFonts w:ascii="Times" w:eastAsia="Times New Roman" w:hAnsi="Times" w:cs="Times"/>
                <w:color w:val="000000"/>
                <w:sz w:val="20"/>
                <w:szCs w:val="20"/>
                <w:lang w:eastAsia="pt-BR"/>
              </w:rPr>
            </w:pPr>
            <w:r w:rsidRPr="007F68B0">
              <w:rPr>
                <w:rFonts w:ascii="Times" w:eastAsia="Times New Roman" w:hAnsi="Times" w:cs="Times"/>
                <w:color w:val="000000"/>
                <w:sz w:val="20"/>
                <w:szCs w:val="20"/>
                <w:lang w:eastAsia="pt-BR"/>
              </w:rPr>
              <w:t>Surdez</w:t>
            </w:r>
          </w:p>
        </w:tc>
        <w:tc>
          <w:tcPr>
            <w:tcW w:w="7000" w:type="dxa"/>
            <w:shd w:val="clear" w:color="auto" w:fill="auto"/>
            <w:vAlign w:val="center"/>
            <w:hideMark/>
          </w:tcPr>
          <w:p w:rsidR="007F68B0" w:rsidRPr="007F68B0" w:rsidRDefault="007F68B0" w:rsidP="00004089">
            <w:pPr>
              <w:spacing w:line="240" w:lineRule="auto"/>
              <w:rPr>
                <w:rFonts w:ascii="Times" w:eastAsia="Times New Roman" w:hAnsi="Times" w:cs="Times"/>
                <w:color w:val="000000"/>
                <w:sz w:val="20"/>
                <w:szCs w:val="20"/>
                <w:lang w:eastAsia="pt-BR"/>
              </w:rPr>
            </w:pPr>
            <w:r w:rsidRPr="007F68B0">
              <w:rPr>
                <w:rFonts w:ascii="Times" w:eastAsia="Times New Roman" w:hAnsi="Times" w:cs="Times"/>
                <w:color w:val="000000"/>
                <w:sz w:val="20"/>
                <w:szCs w:val="20"/>
                <w:lang w:eastAsia="pt-BR"/>
              </w:rPr>
              <w:t xml:space="preserve">Perda auditiva acima de 71 </w:t>
            </w:r>
            <w:proofErr w:type="gramStart"/>
            <w:r w:rsidRPr="007F68B0">
              <w:rPr>
                <w:rFonts w:ascii="Times" w:eastAsia="Times New Roman" w:hAnsi="Times" w:cs="Times"/>
                <w:color w:val="000000"/>
                <w:sz w:val="20"/>
                <w:szCs w:val="20"/>
                <w:lang w:eastAsia="pt-BR"/>
              </w:rPr>
              <w:t>dB</w:t>
            </w:r>
            <w:proofErr w:type="gramEnd"/>
            <w:r w:rsidRPr="007F68B0">
              <w:rPr>
                <w:rFonts w:ascii="Times" w:eastAsia="Times New Roman" w:hAnsi="Times" w:cs="Times"/>
                <w:color w:val="000000"/>
                <w:sz w:val="20"/>
                <w:szCs w:val="20"/>
                <w:lang w:eastAsia="pt-BR"/>
              </w:rPr>
              <w:t>, aferida por audiograma nas frequências de 500 Hz, 1.000 Hz, 2.000 Hz e 3.000 Hz.</w:t>
            </w:r>
          </w:p>
        </w:tc>
      </w:tr>
      <w:tr w:rsidR="007F68B0" w:rsidRPr="007F68B0" w:rsidTr="000255E4">
        <w:trPr>
          <w:trHeight w:val="660"/>
          <w:jc w:val="center"/>
        </w:trPr>
        <w:tc>
          <w:tcPr>
            <w:tcW w:w="1940" w:type="dxa"/>
            <w:shd w:val="clear" w:color="auto" w:fill="auto"/>
            <w:noWrap/>
            <w:vAlign w:val="center"/>
            <w:hideMark/>
          </w:tcPr>
          <w:p w:rsidR="007F68B0" w:rsidRPr="007F68B0" w:rsidRDefault="007F68B0" w:rsidP="00004089">
            <w:pPr>
              <w:spacing w:line="240" w:lineRule="auto"/>
              <w:rPr>
                <w:rFonts w:ascii="Times" w:eastAsia="Times New Roman" w:hAnsi="Times" w:cs="Times"/>
                <w:color w:val="000000"/>
                <w:sz w:val="20"/>
                <w:szCs w:val="20"/>
                <w:lang w:eastAsia="pt-BR"/>
              </w:rPr>
            </w:pPr>
            <w:r w:rsidRPr="007F68B0">
              <w:rPr>
                <w:rFonts w:ascii="Times" w:eastAsia="Times New Roman" w:hAnsi="Times" w:cs="Times"/>
                <w:color w:val="000000"/>
                <w:sz w:val="20"/>
                <w:szCs w:val="20"/>
                <w:lang w:eastAsia="pt-BR"/>
              </w:rPr>
              <w:t>Deficiência Auditiva</w:t>
            </w:r>
          </w:p>
        </w:tc>
        <w:tc>
          <w:tcPr>
            <w:tcW w:w="7000" w:type="dxa"/>
            <w:shd w:val="clear" w:color="auto" w:fill="auto"/>
            <w:vAlign w:val="center"/>
            <w:hideMark/>
          </w:tcPr>
          <w:p w:rsidR="007F68B0" w:rsidRPr="007F68B0" w:rsidRDefault="007F68B0" w:rsidP="00004089">
            <w:pPr>
              <w:spacing w:line="240" w:lineRule="auto"/>
              <w:rPr>
                <w:rFonts w:ascii="Times" w:eastAsia="Times New Roman" w:hAnsi="Times" w:cs="Times"/>
                <w:color w:val="000000"/>
                <w:sz w:val="20"/>
                <w:szCs w:val="20"/>
                <w:lang w:eastAsia="pt-BR"/>
              </w:rPr>
            </w:pPr>
            <w:r w:rsidRPr="007F68B0">
              <w:rPr>
                <w:rFonts w:ascii="Times" w:eastAsia="Times New Roman" w:hAnsi="Times" w:cs="Times"/>
                <w:color w:val="000000"/>
                <w:sz w:val="20"/>
                <w:szCs w:val="20"/>
                <w:lang w:eastAsia="pt-BR"/>
              </w:rPr>
              <w:t xml:space="preserve">Consiste na perda bilateral, parcial ou total, de 41 </w:t>
            </w:r>
            <w:proofErr w:type="gramStart"/>
            <w:r w:rsidRPr="007F68B0">
              <w:rPr>
                <w:rFonts w:ascii="Times" w:eastAsia="Times New Roman" w:hAnsi="Times" w:cs="Times"/>
                <w:color w:val="000000"/>
                <w:sz w:val="20"/>
                <w:szCs w:val="20"/>
                <w:lang w:eastAsia="pt-BR"/>
              </w:rPr>
              <w:t>dB</w:t>
            </w:r>
            <w:proofErr w:type="gramEnd"/>
            <w:r w:rsidRPr="007F68B0">
              <w:rPr>
                <w:rFonts w:ascii="Times" w:eastAsia="Times New Roman" w:hAnsi="Times" w:cs="Times"/>
                <w:color w:val="000000"/>
                <w:sz w:val="20"/>
                <w:szCs w:val="20"/>
                <w:lang w:eastAsia="pt-BR"/>
              </w:rPr>
              <w:t xml:space="preserve"> ou mais, aferida por audiograma nas frequências de 500 Hz, 1.000 Hz, 2.000 Hz e 3.000 Hz.</w:t>
            </w:r>
          </w:p>
        </w:tc>
      </w:tr>
      <w:tr w:rsidR="007F68B0" w:rsidRPr="007F68B0" w:rsidTr="000255E4">
        <w:trPr>
          <w:trHeight w:val="702"/>
          <w:jc w:val="center"/>
        </w:trPr>
        <w:tc>
          <w:tcPr>
            <w:tcW w:w="1940" w:type="dxa"/>
            <w:shd w:val="clear" w:color="auto" w:fill="auto"/>
            <w:noWrap/>
            <w:vAlign w:val="center"/>
            <w:hideMark/>
          </w:tcPr>
          <w:p w:rsidR="007F68B0" w:rsidRPr="007F68B0" w:rsidRDefault="007F68B0" w:rsidP="00004089">
            <w:pPr>
              <w:spacing w:line="240" w:lineRule="auto"/>
              <w:rPr>
                <w:rFonts w:ascii="Times" w:eastAsia="Times New Roman" w:hAnsi="Times" w:cs="Times"/>
                <w:color w:val="000000"/>
                <w:sz w:val="20"/>
                <w:szCs w:val="20"/>
                <w:lang w:eastAsia="pt-BR"/>
              </w:rPr>
            </w:pPr>
            <w:proofErr w:type="spellStart"/>
            <w:r w:rsidRPr="007F68B0">
              <w:rPr>
                <w:rFonts w:ascii="Times" w:eastAsia="Times New Roman" w:hAnsi="Times" w:cs="Times"/>
                <w:color w:val="000000"/>
                <w:sz w:val="20"/>
                <w:szCs w:val="20"/>
                <w:lang w:eastAsia="pt-BR"/>
              </w:rPr>
              <w:t>Surdocegueira</w:t>
            </w:r>
            <w:proofErr w:type="spellEnd"/>
          </w:p>
        </w:tc>
        <w:tc>
          <w:tcPr>
            <w:tcW w:w="7000" w:type="dxa"/>
            <w:shd w:val="clear" w:color="auto" w:fill="auto"/>
            <w:vAlign w:val="center"/>
            <w:hideMark/>
          </w:tcPr>
          <w:p w:rsidR="007F68B0" w:rsidRPr="007F68B0" w:rsidRDefault="007F68B0" w:rsidP="00004089">
            <w:pPr>
              <w:spacing w:line="240" w:lineRule="auto"/>
              <w:rPr>
                <w:rFonts w:ascii="Times" w:eastAsia="Times New Roman" w:hAnsi="Times" w:cs="Times"/>
                <w:color w:val="000000"/>
                <w:sz w:val="20"/>
                <w:szCs w:val="20"/>
                <w:lang w:eastAsia="pt-BR"/>
              </w:rPr>
            </w:pPr>
            <w:r w:rsidRPr="007F68B0">
              <w:rPr>
                <w:rFonts w:ascii="Times" w:eastAsia="Times New Roman" w:hAnsi="Times" w:cs="Times"/>
                <w:color w:val="000000"/>
                <w:sz w:val="20"/>
                <w:szCs w:val="20"/>
                <w:lang w:eastAsia="pt-BR"/>
              </w:rPr>
              <w:t>Trata-se de deficiência única, caracterizada pela deficiência auditiva e visual concomitante. Essa condição apresenta outras dificuldades além daquelas causadas pela cegueira e pela surdez.</w:t>
            </w:r>
          </w:p>
        </w:tc>
      </w:tr>
      <w:tr w:rsidR="007F68B0" w:rsidRPr="007F68B0" w:rsidTr="000255E4">
        <w:trPr>
          <w:trHeight w:val="1785"/>
          <w:jc w:val="center"/>
        </w:trPr>
        <w:tc>
          <w:tcPr>
            <w:tcW w:w="1940" w:type="dxa"/>
            <w:shd w:val="clear" w:color="auto" w:fill="auto"/>
            <w:noWrap/>
            <w:vAlign w:val="center"/>
            <w:hideMark/>
          </w:tcPr>
          <w:p w:rsidR="007F68B0" w:rsidRPr="007F68B0" w:rsidRDefault="007F68B0" w:rsidP="00004089">
            <w:pPr>
              <w:spacing w:line="240" w:lineRule="auto"/>
              <w:rPr>
                <w:rFonts w:ascii="Times" w:eastAsia="Times New Roman" w:hAnsi="Times" w:cs="Times"/>
                <w:color w:val="000000"/>
                <w:sz w:val="20"/>
                <w:szCs w:val="20"/>
                <w:lang w:eastAsia="pt-BR"/>
              </w:rPr>
            </w:pPr>
            <w:r w:rsidRPr="007F68B0">
              <w:rPr>
                <w:rFonts w:ascii="Times" w:eastAsia="Times New Roman" w:hAnsi="Times" w:cs="Times"/>
                <w:color w:val="000000"/>
                <w:sz w:val="20"/>
                <w:szCs w:val="20"/>
                <w:lang w:eastAsia="pt-BR"/>
              </w:rPr>
              <w:t>Deficiência Física</w:t>
            </w:r>
          </w:p>
        </w:tc>
        <w:tc>
          <w:tcPr>
            <w:tcW w:w="7000" w:type="dxa"/>
            <w:shd w:val="clear" w:color="auto" w:fill="auto"/>
            <w:vAlign w:val="center"/>
            <w:hideMark/>
          </w:tcPr>
          <w:p w:rsidR="007F68B0" w:rsidRPr="007F68B0" w:rsidRDefault="007F68B0" w:rsidP="00004089">
            <w:pPr>
              <w:spacing w:line="240" w:lineRule="auto"/>
              <w:rPr>
                <w:rFonts w:ascii="Times" w:eastAsia="Times New Roman" w:hAnsi="Times" w:cs="Times"/>
                <w:color w:val="000000"/>
                <w:sz w:val="20"/>
                <w:szCs w:val="20"/>
                <w:lang w:eastAsia="pt-BR"/>
              </w:rPr>
            </w:pPr>
            <w:r w:rsidRPr="007F68B0">
              <w:rPr>
                <w:rFonts w:ascii="Times" w:eastAsia="Times New Roman" w:hAnsi="Times" w:cs="Times"/>
                <w:color w:val="000000"/>
                <w:sz w:val="20"/>
                <w:szCs w:val="20"/>
                <w:lang w:eastAsia="pt-BR"/>
              </w:rPr>
              <w:t xml:space="preserve">Definida pela alteração completa ou parcial de um ou mais segmentos do corpo humano, acarretando o comprometimento da função física, apresentando-se sob a forma de paraplegia, paraparesia, monoplegia, monoparesia, tetraplegia, tetraparesia, </w:t>
            </w:r>
            <w:proofErr w:type="spellStart"/>
            <w:r w:rsidRPr="007F68B0">
              <w:rPr>
                <w:rFonts w:ascii="Times" w:eastAsia="Times New Roman" w:hAnsi="Times" w:cs="Times"/>
                <w:color w:val="000000"/>
                <w:sz w:val="20"/>
                <w:szCs w:val="20"/>
                <w:lang w:eastAsia="pt-BR"/>
              </w:rPr>
              <w:t>triplegia</w:t>
            </w:r>
            <w:proofErr w:type="spellEnd"/>
            <w:r w:rsidRPr="007F68B0">
              <w:rPr>
                <w:rFonts w:ascii="Times" w:eastAsia="Times New Roman" w:hAnsi="Times" w:cs="Times"/>
                <w:color w:val="000000"/>
                <w:sz w:val="20"/>
                <w:szCs w:val="20"/>
                <w:lang w:eastAsia="pt-BR"/>
              </w:rPr>
              <w:t>, triparesia, hemiplegia, hemiparesia, ostomia, amputação ou ausência do membro, paralisia cerebral, nanismo, membros com deformidade congênita ou adquirida, exceto as deformidades estéticas e as que não produzem dificuldades para o desempenho das funções.</w:t>
            </w:r>
          </w:p>
        </w:tc>
      </w:tr>
      <w:tr w:rsidR="007F68B0" w:rsidRPr="007F68B0" w:rsidTr="000255E4">
        <w:trPr>
          <w:trHeight w:val="625"/>
          <w:jc w:val="center"/>
        </w:trPr>
        <w:tc>
          <w:tcPr>
            <w:tcW w:w="1940" w:type="dxa"/>
            <w:shd w:val="clear" w:color="auto" w:fill="auto"/>
            <w:noWrap/>
            <w:vAlign w:val="center"/>
            <w:hideMark/>
          </w:tcPr>
          <w:p w:rsidR="007F68B0" w:rsidRPr="007F68B0" w:rsidRDefault="007F68B0" w:rsidP="00004089">
            <w:pPr>
              <w:spacing w:line="240" w:lineRule="auto"/>
              <w:rPr>
                <w:rFonts w:ascii="Times" w:eastAsia="Times New Roman" w:hAnsi="Times" w:cs="Times"/>
                <w:color w:val="000000"/>
                <w:sz w:val="20"/>
                <w:szCs w:val="20"/>
                <w:lang w:eastAsia="pt-BR"/>
              </w:rPr>
            </w:pPr>
            <w:r w:rsidRPr="007F68B0">
              <w:rPr>
                <w:rFonts w:ascii="Times" w:eastAsia="Times New Roman" w:hAnsi="Times" w:cs="Times"/>
                <w:color w:val="000000"/>
                <w:sz w:val="20"/>
                <w:szCs w:val="20"/>
                <w:lang w:eastAsia="pt-BR"/>
              </w:rPr>
              <w:t>Deficiência Intelectual</w:t>
            </w:r>
          </w:p>
        </w:tc>
        <w:tc>
          <w:tcPr>
            <w:tcW w:w="7000" w:type="dxa"/>
            <w:shd w:val="clear" w:color="auto" w:fill="auto"/>
            <w:vAlign w:val="center"/>
            <w:hideMark/>
          </w:tcPr>
          <w:p w:rsidR="007F68B0" w:rsidRPr="007F68B0" w:rsidRDefault="007F68B0" w:rsidP="00004089">
            <w:pPr>
              <w:spacing w:line="240" w:lineRule="auto"/>
              <w:rPr>
                <w:rFonts w:ascii="Times" w:eastAsia="Times New Roman" w:hAnsi="Times" w:cs="Times"/>
                <w:color w:val="000000"/>
                <w:sz w:val="20"/>
                <w:szCs w:val="20"/>
                <w:lang w:eastAsia="pt-BR"/>
              </w:rPr>
            </w:pPr>
            <w:r w:rsidRPr="007F68B0">
              <w:rPr>
                <w:rFonts w:ascii="Times" w:eastAsia="Times New Roman" w:hAnsi="Times" w:cs="Times"/>
                <w:color w:val="000000"/>
                <w:sz w:val="20"/>
                <w:szCs w:val="20"/>
                <w:lang w:eastAsia="pt-BR"/>
              </w:rPr>
              <w:t>Definida por alterações significativas, tanto no desenvolvimento intelectual como na conduta adaptativa, na forma expressa em habilidades práticas, sociais e conceituais.</w:t>
            </w:r>
          </w:p>
        </w:tc>
      </w:tr>
      <w:tr w:rsidR="007F68B0" w:rsidRPr="007F68B0" w:rsidTr="000255E4">
        <w:trPr>
          <w:trHeight w:val="563"/>
          <w:jc w:val="center"/>
        </w:trPr>
        <w:tc>
          <w:tcPr>
            <w:tcW w:w="1940" w:type="dxa"/>
            <w:shd w:val="clear" w:color="auto" w:fill="auto"/>
            <w:noWrap/>
            <w:vAlign w:val="center"/>
            <w:hideMark/>
          </w:tcPr>
          <w:p w:rsidR="007F68B0" w:rsidRPr="007F68B0" w:rsidRDefault="007F68B0" w:rsidP="00004089">
            <w:pPr>
              <w:spacing w:line="240" w:lineRule="auto"/>
              <w:rPr>
                <w:rFonts w:ascii="Times" w:eastAsia="Times New Roman" w:hAnsi="Times" w:cs="Times"/>
                <w:color w:val="000000"/>
                <w:sz w:val="20"/>
                <w:szCs w:val="20"/>
                <w:lang w:eastAsia="pt-BR"/>
              </w:rPr>
            </w:pPr>
            <w:r w:rsidRPr="007F68B0">
              <w:rPr>
                <w:rFonts w:ascii="Times" w:eastAsia="Times New Roman" w:hAnsi="Times" w:cs="Times"/>
                <w:color w:val="000000"/>
                <w:sz w:val="20"/>
                <w:szCs w:val="20"/>
                <w:lang w:eastAsia="pt-BR"/>
              </w:rPr>
              <w:t xml:space="preserve">Deficiência Múltipla </w:t>
            </w:r>
          </w:p>
        </w:tc>
        <w:tc>
          <w:tcPr>
            <w:tcW w:w="7000" w:type="dxa"/>
            <w:shd w:val="clear" w:color="auto" w:fill="auto"/>
            <w:vAlign w:val="center"/>
            <w:hideMark/>
          </w:tcPr>
          <w:p w:rsidR="007F68B0" w:rsidRPr="007F68B0" w:rsidRDefault="007F68B0" w:rsidP="00004089">
            <w:pPr>
              <w:spacing w:line="240" w:lineRule="auto"/>
              <w:rPr>
                <w:rFonts w:ascii="Times" w:eastAsia="Times New Roman" w:hAnsi="Times" w:cs="Times"/>
                <w:color w:val="000000"/>
                <w:sz w:val="20"/>
                <w:szCs w:val="20"/>
                <w:lang w:eastAsia="pt-BR"/>
              </w:rPr>
            </w:pPr>
            <w:r w:rsidRPr="007F68B0">
              <w:rPr>
                <w:rFonts w:ascii="Times" w:eastAsia="Times New Roman" w:hAnsi="Times" w:cs="Times"/>
                <w:color w:val="000000"/>
                <w:sz w:val="20"/>
                <w:szCs w:val="20"/>
                <w:lang w:eastAsia="pt-BR"/>
              </w:rPr>
              <w:t>Definida pela associação, de dois ou mais tipos de deficiência (intelectual/visual/</w:t>
            </w:r>
            <w:proofErr w:type="gramStart"/>
            <w:r w:rsidRPr="007F68B0">
              <w:rPr>
                <w:rFonts w:ascii="Times" w:eastAsia="Times New Roman" w:hAnsi="Times" w:cs="Times"/>
                <w:color w:val="000000"/>
                <w:sz w:val="20"/>
                <w:szCs w:val="20"/>
                <w:lang w:eastAsia="pt-BR"/>
              </w:rPr>
              <w:t>auditiva/física</w:t>
            </w:r>
            <w:proofErr w:type="gramEnd"/>
            <w:r w:rsidRPr="007F68B0">
              <w:rPr>
                <w:rFonts w:ascii="Times" w:eastAsia="Times New Roman" w:hAnsi="Times" w:cs="Times"/>
                <w:color w:val="000000"/>
                <w:sz w:val="20"/>
                <w:szCs w:val="20"/>
                <w:lang w:eastAsia="pt-BR"/>
              </w:rPr>
              <w:t>).</w:t>
            </w:r>
          </w:p>
        </w:tc>
      </w:tr>
      <w:tr w:rsidR="007F68B0" w:rsidRPr="007F68B0" w:rsidTr="000255E4">
        <w:trPr>
          <w:trHeight w:val="1989"/>
          <w:jc w:val="center"/>
        </w:trPr>
        <w:tc>
          <w:tcPr>
            <w:tcW w:w="1940" w:type="dxa"/>
            <w:shd w:val="clear" w:color="auto" w:fill="auto"/>
            <w:noWrap/>
            <w:vAlign w:val="center"/>
            <w:hideMark/>
          </w:tcPr>
          <w:p w:rsidR="007F68B0" w:rsidRPr="007F68B0" w:rsidRDefault="007F68B0" w:rsidP="00004089">
            <w:pPr>
              <w:spacing w:line="240" w:lineRule="auto"/>
              <w:rPr>
                <w:rFonts w:ascii="Times" w:eastAsia="Times New Roman" w:hAnsi="Times" w:cs="Times"/>
                <w:color w:val="000000"/>
                <w:sz w:val="20"/>
                <w:szCs w:val="20"/>
                <w:lang w:eastAsia="pt-BR"/>
              </w:rPr>
            </w:pPr>
            <w:r w:rsidRPr="007F68B0">
              <w:rPr>
                <w:rFonts w:ascii="Times" w:eastAsia="Times New Roman" w:hAnsi="Times" w:cs="Times"/>
                <w:color w:val="000000"/>
                <w:sz w:val="20"/>
                <w:szCs w:val="20"/>
                <w:lang w:eastAsia="pt-BR"/>
              </w:rPr>
              <w:t>Autismo</w:t>
            </w:r>
          </w:p>
        </w:tc>
        <w:tc>
          <w:tcPr>
            <w:tcW w:w="7000" w:type="dxa"/>
            <w:shd w:val="clear" w:color="auto" w:fill="auto"/>
            <w:vAlign w:val="center"/>
            <w:hideMark/>
          </w:tcPr>
          <w:p w:rsidR="007F68B0" w:rsidRPr="007F68B0" w:rsidRDefault="007F68B0" w:rsidP="00004089">
            <w:pPr>
              <w:spacing w:line="240" w:lineRule="auto"/>
              <w:rPr>
                <w:rFonts w:ascii="Times" w:eastAsia="Times New Roman" w:hAnsi="Times" w:cs="Times"/>
                <w:color w:val="000000"/>
                <w:sz w:val="20"/>
                <w:szCs w:val="20"/>
                <w:lang w:eastAsia="pt-BR"/>
              </w:rPr>
            </w:pPr>
            <w:r w:rsidRPr="007F68B0">
              <w:rPr>
                <w:rFonts w:ascii="Times" w:eastAsia="Times New Roman" w:hAnsi="Times" w:cs="Times"/>
                <w:color w:val="000000"/>
                <w:sz w:val="20"/>
                <w:szCs w:val="20"/>
                <w:lang w:eastAsia="pt-BR"/>
              </w:rPr>
              <w:t xml:space="preserve">Deficiência persistente e clinicamente significativa da comunicação e da interação sociais, manifestada por deficiência marcada de comunicação verbal e não verbal usada para interação social; ausência de reciprocidade social; falência em desenvolver e manter relações apropriadas ao seu nível de desenvolvimento; padrões restritivos e repetitivos de comportamentos, interesses e atividades, manifestados por comportamentos motores ou verbais estereotipados ou por comportamentos sensoriais incomuns; excessiva aderência a rotinas e padrões de comportamento ritualizados; interesses restritos e fixos. </w:t>
            </w:r>
          </w:p>
        </w:tc>
      </w:tr>
      <w:tr w:rsidR="007F68B0" w:rsidRPr="007F68B0" w:rsidTr="000255E4">
        <w:trPr>
          <w:trHeight w:val="1124"/>
          <w:jc w:val="center"/>
        </w:trPr>
        <w:tc>
          <w:tcPr>
            <w:tcW w:w="1940" w:type="dxa"/>
            <w:shd w:val="clear" w:color="auto" w:fill="auto"/>
            <w:vAlign w:val="center"/>
            <w:hideMark/>
          </w:tcPr>
          <w:p w:rsidR="007F68B0" w:rsidRPr="007F68B0" w:rsidRDefault="007F68B0" w:rsidP="00004089">
            <w:pPr>
              <w:spacing w:line="240" w:lineRule="auto"/>
              <w:jc w:val="left"/>
              <w:rPr>
                <w:rFonts w:ascii="Times" w:eastAsia="Times New Roman" w:hAnsi="Times" w:cs="Times"/>
                <w:color w:val="000000"/>
                <w:sz w:val="20"/>
                <w:szCs w:val="20"/>
                <w:lang w:eastAsia="pt-BR"/>
              </w:rPr>
            </w:pPr>
            <w:r w:rsidRPr="007F68B0">
              <w:rPr>
                <w:rFonts w:ascii="Times" w:eastAsia="Times New Roman" w:hAnsi="Times" w:cs="Times"/>
                <w:color w:val="000000"/>
                <w:sz w:val="20"/>
                <w:szCs w:val="20"/>
                <w:lang w:eastAsia="pt-BR"/>
              </w:rPr>
              <w:t xml:space="preserve">Síndrome de </w:t>
            </w:r>
            <w:proofErr w:type="spellStart"/>
            <w:r w:rsidRPr="007F68B0">
              <w:rPr>
                <w:rFonts w:ascii="Times" w:eastAsia="Times New Roman" w:hAnsi="Times" w:cs="Times"/>
                <w:color w:val="000000"/>
                <w:sz w:val="20"/>
                <w:szCs w:val="20"/>
                <w:lang w:eastAsia="pt-BR"/>
              </w:rPr>
              <w:t>Asperger</w:t>
            </w:r>
            <w:proofErr w:type="spellEnd"/>
            <w:r w:rsidRPr="007F68B0">
              <w:rPr>
                <w:rFonts w:ascii="Times" w:eastAsia="Times New Roman" w:hAnsi="Times" w:cs="Times"/>
                <w:color w:val="000000"/>
                <w:sz w:val="20"/>
                <w:szCs w:val="20"/>
                <w:lang w:eastAsia="pt-BR"/>
              </w:rPr>
              <w:t xml:space="preserve"> </w:t>
            </w:r>
          </w:p>
        </w:tc>
        <w:tc>
          <w:tcPr>
            <w:tcW w:w="7000" w:type="dxa"/>
            <w:shd w:val="clear" w:color="auto" w:fill="auto"/>
            <w:vAlign w:val="center"/>
            <w:hideMark/>
          </w:tcPr>
          <w:p w:rsidR="007F68B0" w:rsidRPr="007F68B0" w:rsidRDefault="007F68B0" w:rsidP="00004089">
            <w:pPr>
              <w:spacing w:line="240" w:lineRule="auto"/>
              <w:rPr>
                <w:rFonts w:ascii="Times" w:eastAsia="Times New Roman" w:hAnsi="Times" w:cs="Times"/>
                <w:color w:val="000000"/>
                <w:sz w:val="20"/>
                <w:szCs w:val="20"/>
                <w:lang w:eastAsia="pt-BR"/>
              </w:rPr>
            </w:pPr>
            <w:r w:rsidRPr="007F68B0">
              <w:rPr>
                <w:rFonts w:ascii="Times" w:eastAsia="Times New Roman" w:hAnsi="Times" w:cs="Times"/>
                <w:color w:val="000000"/>
                <w:sz w:val="20"/>
                <w:szCs w:val="20"/>
                <w:lang w:eastAsia="pt-BR"/>
              </w:rPr>
              <w:t>Crianças que não apresentam atraso no desenvolvimento da linguagem e tendem a ter uma pontuação média ou acima na escala intelectual e nos testes de inteligência. Entretanto, muitas vezes elas têm dificuldades na comunicação mais sutil, bem como nas preocupações sociais além de apresentarem interesses limitados ou repetitivos.</w:t>
            </w:r>
          </w:p>
        </w:tc>
      </w:tr>
      <w:tr w:rsidR="007F68B0" w:rsidRPr="007F68B0" w:rsidTr="000255E4">
        <w:trPr>
          <w:trHeight w:val="1020"/>
          <w:jc w:val="center"/>
        </w:trPr>
        <w:tc>
          <w:tcPr>
            <w:tcW w:w="1940" w:type="dxa"/>
            <w:shd w:val="clear" w:color="auto" w:fill="auto"/>
            <w:noWrap/>
            <w:vAlign w:val="center"/>
            <w:hideMark/>
          </w:tcPr>
          <w:p w:rsidR="007F68B0" w:rsidRPr="007F68B0" w:rsidRDefault="007F68B0" w:rsidP="00004089">
            <w:pPr>
              <w:spacing w:line="240" w:lineRule="auto"/>
              <w:rPr>
                <w:rFonts w:ascii="Times" w:eastAsia="Times New Roman" w:hAnsi="Times" w:cs="Times"/>
                <w:color w:val="000000"/>
                <w:sz w:val="20"/>
                <w:szCs w:val="20"/>
                <w:lang w:eastAsia="pt-BR"/>
              </w:rPr>
            </w:pPr>
            <w:r w:rsidRPr="007F68B0">
              <w:rPr>
                <w:rFonts w:ascii="Times" w:eastAsia="Times New Roman" w:hAnsi="Times" w:cs="Times"/>
                <w:color w:val="000000"/>
                <w:sz w:val="20"/>
                <w:szCs w:val="20"/>
                <w:lang w:eastAsia="pt-BR"/>
              </w:rPr>
              <w:t xml:space="preserve">Síndrome de </w:t>
            </w:r>
            <w:proofErr w:type="spellStart"/>
            <w:r w:rsidRPr="007F68B0">
              <w:rPr>
                <w:rFonts w:ascii="Times" w:eastAsia="Times New Roman" w:hAnsi="Times" w:cs="Times"/>
                <w:color w:val="000000"/>
                <w:sz w:val="20"/>
                <w:szCs w:val="20"/>
                <w:lang w:eastAsia="pt-BR"/>
              </w:rPr>
              <w:t>Rett</w:t>
            </w:r>
            <w:proofErr w:type="spellEnd"/>
          </w:p>
        </w:tc>
        <w:tc>
          <w:tcPr>
            <w:tcW w:w="7000" w:type="dxa"/>
            <w:shd w:val="clear" w:color="auto" w:fill="auto"/>
            <w:vAlign w:val="center"/>
            <w:hideMark/>
          </w:tcPr>
          <w:p w:rsidR="007F68B0" w:rsidRPr="007F68B0" w:rsidRDefault="007F68B0" w:rsidP="00004089">
            <w:pPr>
              <w:spacing w:line="240" w:lineRule="auto"/>
              <w:rPr>
                <w:rFonts w:ascii="Times" w:eastAsia="Times New Roman" w:hAnsi="Times" w:cs="Times"/>
                <w:color w:val="000000"/>
                <w:sz w:val="20"/>
                <w:szCs w:val="20"/>
                <w:lang w:eastAsia="pt-BR"/>
              </w:rPr>
            </w:pPr>
            <w:r w:rsidRPr="007F68B0">
              <w:rPr>
                <w:rFonts w:ascii="Times" w:eastAsia="Times New Roman" w:hAnsi="Times" w:cs="Times"/>
                <w:color w:val="000000"/>
                <w:sz w:val="20"/>
                <w:szCs w:val="20"/>
                <w:lang w:eastAsia="pt-BR"/>
              </w:rPr>
              <w:t xml:space="preserve">Conhecido por ocorrer somente em meninas, crianças com </w:t>
            </w:r>
            <w:proofErr w:type="spellStart"/>
            <w:r w:rsidRPr="007F68B0">
              <w:rPr>
                <w:rFonts w:ascii="Times" w:eastAsia="Times New Roman" w:hAnsi="Times" w:cs="Times"/>
                <w:color w:val="000000"/>
                <w:sz w:val="20"/>
                <w:szCs w:val="20"/>
                <w:lang w:eastAsia="pt-BR"/>
              </w:rPr>
              <w:t>Rett</w:t>
            </w:r>
            <w:proofErr w:type="spellEnd"/>
            <w:r w:rsidRPr="007F68B0">
              <w:rPr>
                <w:rFonts w:ascii="Times" w:eastAsia="Times New Roman" w:hAnsi="Times" w:cs="Times"/>
                <w:color w:val="000000"/>
                <w:sz w:val="20"/>
                <w:szCs w:val="20"/>
                <w:lang w:eastAsia="pt-BR"/>
              </w:rPr>
              <w:t xml:space="preserve"> desenvolvem inicialmente normalmente e, entre um a quatro anos, começam a perder as habilidades sociais e comunicativas. As habilidades motoras deterioram e um movimento repetitivo da mão substitui o seu uso voluntário.</w:t>
            </w:r>
          </w:p>
        </w:tc>
      </w:tr>
      <w:tr w:rsidR="007F68B0" w:rsidRPr="007F68B0" w:rsidTr="000255E4">
        <w:trPr>
          <w:trHeight w:val="687"/>
          <w:jc w:val="center"/>
        </w:trPr>
        <w:tc>
          <w:tcPr>
            <w:tcW w:w="1940" w:type="dxa"/>
            <w:shd w:val="clear" w:color="auto" w:fill="auto"/>
            <w:vAlign w:val="center"/>
            <w:hideMark/>
          </w:tcPr>
          <w:p w:rsidR="007F68B0" w:rsidRPr="007F68B0" w:rsidRDefault="007F68B0" w:rsidP="00004089">
            <w:pPr>
              <w:spacing w:line="240" w:lineRule="auto"/>
              <w:jc w:val="left"/>
              <w:rPr>
                <w:rFonts w:ascii="Times" w:eastAsia="Times New Roman" w:hAnsi="Times" w:cs="Times"/>
                <w:color w:val="000000"/>
                <w:sz w:val="20"/>
                <w:szCs w:val="20"/>
                <w:lang w:eastAsia="pt-BR"/>
              </w:rPr>
            </w:pPr>
            <w:r w:rsidRPr="007F68B0">
              <w:rPr>
                <w:rFonts w:ascii="Times" w:eastAsia="Times New Roman" w:hAnsi="Times" w:cs="Times"/>
                <w:color w:val="000000"/>
                <w:sz w:val="20"/>
                <w:szCs w:val="20"/>
                <w:lang w:eastAsia="pt-BR"/>
              </w:rPr>
              <w:t xml:space="preserve">Transtorno </w:t>
            </w:r>
            <w:proofErr w:type="spellStart"/>
            <w:r w:rsidRPr="007F68B0">
              <w:rPr>
                <w:rFonts w:ascii="Times" w:eastAsia="Times New Roman" w:hAnsi="Times" w:cs="Times"/>
                <w:color w:val="000000"/>
                <w:sz w:val="20"/>
                <w:szCs w:val="20"/>
                <w:lang w:eastAsia="pt-BR"/>
              </w:rPr>
              <w:t>desintegrativo</w:t>
            </w:r>
            <w:proofErr w:type="spellEnd"/>
            <w:r w:rsidRPr="007F68B0">
              <w:rPr>
                <w:rFonts w:ascii="Times" w:eastAsia="Times New Roman" w:hAnsi="Times" w:cs="Times"/>
                <w:color w:val="000000"/>
                <w:sz w:val="20"/>
                <w:szCs w:val="20"/>
                <w:lang w:eastAsia="pt-BR"/>
              </w:rPr>
              <w:t xml:space="preserve"> da infância</w:t>
            </w:r>
          </w:p>
        </w:tc>
        <w:tc>
          <w:tcPr>
            <w:tcW w:w="7000" w:type="dxa"/>
            <w:shd w:val="clear" w:color="auto" w:fill="auto"/>
            <w:vAlign w:val="center"/>
            <w:hideMark/>
          </w:tcPr>
          <w:p w:rsidR="007F68B0" w:rsidRPr="007F68B0" w:rsidRDefault="007F68B0" w:rsidP="00004089">
            <w:pPr>
              <w:spacing w:line="240" w:lineRule="auto"/>
              <w:rPr>
                <w:rFonts w:ascii="Times" w:eastAsia="Times New Roman" w:hAnsi="Times" w:cs="Times"/>
                <w:color w:val="000000"/>
                <w:sz w:val="20"/>
                <w:szCs w:val="20"/>
                <w:lang w:eastAsia="pt-BR"/>
              </w:rPr>
            </w:pPr>
            <w:r w:rsidRPr="007F68B0">
              <w:rPr>
                <w:rFonts w:ascii="Times" w:eastAsia="Times New Roman" w:hAnsi="Times" w:cs="Times"/>
                <w:color w:val="000000"/>
                <w:sz w:val="20"/>
                <w:szCs w:val="20"/>
                <w:lang w:eastAsia="pt-BR"/>
              </w:rPr>
              <w:t>Crianças que desenvolvem normalmente pelo menos nos dois primeiros anos e perdem a maior parte das habilidades comunicativas e sociais antes dos dez anos.</w:t>
            </w:r>
          </w:p>
        </w:tc>
      </w:tr>
      <w:tr w:rsidR="007F68B0" w:rsidRPr="007F68B0" w:rsidTr="000255E4">
        <w:trPr>
          <w:trHeight w:val="1020"/>
          <w:jc w:val="center"/>
        </w:trPr>
        <w:tc>
          <w:tcPr>
            <w:tcW w:w="1940" w:type="dxa"/>
            <w:shd w:val="clear" w:color="auto" w:fill="auto"/>
            <w:noWrap/>
            <w:vAlign w:val="center"/>
            <w:hideMark/>
          </w:tcPr>
          <w:p w:rsidR="007F68B0" w:rsidRPr="007F68B0" w:rsidRDefault="007F68B0" w:rsidP="00004089">
            <w:pPr>
              <w:spacing w:line="240" w:lineRule="auto"/>
              <w:rPr>
                <w:rFonts w:ascii="Times" w:eastAsia="Times New Roman" w:hAnsi="Times" w:cs="Times"/>
                <w:color w:val="000000"/>
                <w:sz w:val="20"/>
                <w:szCs w:val="20"/>
                <w:lang w:eastAsia="pt-BR"/>
              </w:rPr>
            </w:pPr>
            <w:r w:rsidRPr="007F68B0">
              <w:rPr>
                <w:rFonts w:ascii="Times" w:eastAsia="Times New Roman" w:hAnsi="Times" w:cs="Times"/>
                <w:color w:val="000000"/>
                <w:sz w:val="20"/>
                <w:szCs w:val="20"/>
                <w:lang w:eastAsia="pt-BR"/>
              </w:rPr>
              <w:t>Superdotação</w:t>
            </w:r>
          </w:p>
        </w:tc>
        <w:tc>
          <w:tcPr>
            <w:tcW w:w="7000" w:type="dxa"/>
            <w:shd w:val="clear" w:color="auto" w:fill="auto"/>
            <w:vAlign w:val="center"/>
            <w:hideMark/>
          </w:tcPr>
          <w:p w:rsidR="007F68B0" w:rsidRPr="007F68B0" w:rsidRDefault="007F68B0" w:rsidP="00004089">
            <w:pPr>
              <w:spacing w:line="240" w:lineRule="auto"/>
              <w:rPr>
                <w:rFonts w:ascii="Times" w:eastAsia="Times New Roman" w:hAnsi="Times" w:cs="Times"/>
                <w:color w:val="000000"/>
                <w:sz w:val="20"/>
                <w:szCs w:val="20"/>
                <w:lang w:eastAsia="pt-BR"/>
              </w:rPr>
            </w:pPr>
            <w:r w:rsidRPr="007F68B0">
              <w:rPr>
                <w:rFonts w:ascii="Times" w:eastAsia="Times New Roman" w:hAnsi="Times" w:cs="Times"/>
                <w:color w:val="000000"/>
                <w:sz w:val="20"/>
                <w:szCs w:val="20"/>
                <w:lang w:eastAsia="pt-BR"/>
              </w:rPr>
              <w:t>Demonstram potencial elevado em qualquer uma das seguintes áreas, isoladas ou combinadas: intelectual, acadêmica, liderança, psicomotricidade e artes, além de apresentar grande criatividade, envolvimento na aprendizagem e realização de tarefas em áreas de seu interesse.</w:t>
            </w:r>
          </w:p>
        </w:tc>
      </w:tr>
    </w:tbl>
    <w:p w:rsidR="0030689B" w:rsidRDefault="007F68B0" w:rsidP="00004089">
      <w:pPr>
        <w:pStyle w:val="Legenda"/>
        <w:spacing w:line="240" w:lineRule="auto"/>
        <w:ind w:left="993" w:hanging="1134"/>
        <w:jc w:val="both"/>
        <w:rPr>
          <w:rFonts w:ascii="Times New Roman" w:hAnsi="Times New Roman" w:cs="Times New Roman"/>
          <w:i w:val="0"/>
          <w:sz w:val="20"/>
          <w:szCs w:val="20"/>
        </w:rPr>
      </w:pPr>
      <w:r>
        <w:rPr>
          <w:rFonts w:ascii="Times New Roman" w:hAnsi="Times New Roman" w:cs="Times New Roman"/>
          <w:i w:val="0"/>
          <w:sz w:val="20"/>
          <w:szCs w:val="20"/>
        </w:rPr>
        <w:t xml:space="preserve">   </w:t>
      </w:r>
      <w:r w:rsidR="0030689B" w:rsidRPr="00CC4384">
        <w:rPr>
          <w:rFonts w:ascii="Times New Roman" w:hAnsi="Times New Roman" w:cs="Times New Roman"/>
          <w:i w:val="0"/>
          <w:sz w:val="20"/>
          <w:szCs w:val="20"/>
        </w:rPr>
        <w:t xml:space="preserve">Fonte: </w:t>
      </w:r>
      <w:proofErr w:type="spellStart"/>
      <w:r w:rsidR="00DA7867">
        <w:rPr>
          <w:rFonts w:ascii="Times New Roman" w:hAnsi="Times New Roman" w:cs="Times New Roman"/>
          <w:i w:val="0"/>
          <w:sz w:val="20"/>
          <w:szCs w:val="20"/>
        </w:rPr>
        <w:t>Autism</w:t>
      </w:r>
      <w:proofErr w:type="spellEnd"/>
      <w:r w:rsidR="00DA7867">
        <w:rPr>
          <w:rFonts w:ascii="Times New Roman" w:hAnsi="Times New Roman" w:cs="Times New Roman"/>
          <w:i w:val="0"/>
          <w:sz w:val="20"/>
          <w:szCs w:val="20"/>
        </w:rPr>
        <w:t xml:space="preserve"> </w:t>
      </w:r>
      <w:proofErr w:type="spellStart"/>
      <w:r w:rsidR="00DA7867">
        <w:rPr>
          <w:rFonts w:ascii="Times New Roman" w:hAnsi="Times New Roman" w:cs="Times New Roman"/>
          <w:i w:val="0"/>
          <w:sz w:val="20"/>
          <w:szCs w:val="20"/>
        </w:rPr>
        <w:t>Speaks</w:t>
      </w:r>
      <w:proofErr w:type="spellEnd"/>
      <w:r w:rsidR="00DA7867">
        <w:rPr>
          <w:rFonts w:ascii="Times New Roman" w:hAnsi="Times New Roman" w:cs="Times New Roman"/>
          <w:i w:val="0"/>
          <w:sz w:val="20"/>
          <w:szCs w:val="20"/>
        </w:rPr>
        <w:t xml:space="preserve"> (2011) e</w:t>
      </w:r>
      <w:r w:rsidR="0030689B" w:rsidRPr="00CC4384">
        <w:rPr>
          <w:rFonts w:ascii="Times New Roman" w:hAnsi="Times New Roman" w:cs="Times New Roman"/>
          <w:i w:val="0"/>
          <w:sz w:val="20"/>
          <w:szCs w:val="20"/>
        </w:rPr>
        <w:t xml:space="preserve"> </w:t>
      </w:r>
      <w:r w:rsidR="00DA7867">
        <w:rPr>
          <w:rFonts w:ascii="Times New Roman" w:hAnsi="Times New Roman" w:cs="Times New Roman"/>
          <w:i w:val="0"/>
          <w:sz w:val="20"/>
          <w:szCs w:val="20"/>
        </w:rPr>
        <w:t>Brasil (2015</w:t>
      </w:r>
      <w:r w:rsidR="0030689B" w:rsidRPr="00CC4384">
        <w:rPr>
          <w:rFonts w:ascii="Times New Roman" w:hAnsi="Times New Roman" w:cs="Times New Roman"/>
          <w:i w:val="0"/>
          <w:sz w:val="20"/>
          <w:szCs w:val="20"/>
        </w:rPr>
        <w:t>).</w:t>
      </w:r>
    </w:p>
    <w:p w:rsidR="0030689B" w:rsidRDefault="0030689B" w:rsidP="00004089">
      <w:pPr>
        <w:pStyle w:val="Legenda"/>
        <w:spacing w:line="240" w:lineRule="auto"/>
        <w:ind w:left="993" w:hanging="993"/>
        <w:jc w:val="both"/>
        <w:rPr>
          <w:rFonts w:ascii="Times New Roman" w:hAnsi="Times New Roman" w:cs="Times New Roman"/>
          <w:i w:val="0"/>
          <w:sz w:val="20"/>
          <w:szCs w:val="20"/>
        </w:rPr>
      </w:pPr>
    </w:p>
    <w:p w:rsidR="00004089" w:rsidRDefault="00004089" w:rsidP="00004089">
      <w:pPr>
        <w:spacing w:line="240" w:lineRule="auto"/>
        <w:ind w:firstLine="708"/>
        <w:rPr>
          <w:rFonts w:cs="Times New Roman"/>
        </w:rPr>
      </w:pPr>
      <w:r>
        <w:rPr>
          <w:rFonts w:cs="Times New Roman"/>
        </w:rPr>
        <w:t xml:space="preserve">Foram considerados somente alunos do ensino fundamental, ensino médio e ensino tecnológico, excluindo-se, portanto, os alunos do curso de </w:t>
      </w:r>
      <w:r>
        <w:rPr>
          <w:rFonts w:cs="Times New Roman"/>
          <w:i/>
        </w:rPr>
        <w:t>Formação inicial continuada ou qualificação profissional</w:t>
      </w:r>
      <w:r>
        <w:rPr>
          <w:rFonts w:cs="Times New Roman"/>
        </w:rPr>
        <w:t xml:space="preserve"> (FIC) e do programa </w:t>
      </w:r>
      <w:proofErr w:type="spellStart"/>
      <w:r>
        <w:rPr>
          <w:rFonts w:cs="Times New Roman"/>
          <w:i/>
        </w:rPr>
        <w:t>Projovem</w:t>
      </w:r>
      <w:proofErr w:type="spellEnd"/>
      <w:r>
        <w:rPr>
          <w:rFonts w:cs="Times New Roman"/>
          <w:i/>
        </w:rPr>
        <w:t xml:space="preserve"> Urbano</w:t>
      </w:r>
      <w:r>
        <w:rPr>
          <w:rFonts w:cs="Times New Roman"/>
        </w:rPr>
        <w:t xml:space="preserve">, pela impossibilidade em </w:t>
      </w:r>
      <w:r>
        <w:rPr>
          <w:rFonts w:cs="Times New Roman"/>
        </w:rPr>
        <w:lastRenderedPageBreak/>
        <w:t xml:space="preserve">determinar os anos de estudo correspondentes a essas etapas de ensino. Além disso, não se considerou os alunos que estariam na modalidade de Educação Especial Exclusiva, uma vez que este atendimento diferenciado pode atuar como substituto ao AEE, influenciando no resultado. Dessa forma, foram considerados os demais alunos das modalidades </w:t>
      </w:r>
      <w:r>
        <w:rPr>
          <w:rFonts w:cs="Times New Roman"/>
          <w:i/>
        </w:rPr>
        <w:t xml:space="preserve">Ensino </w:t>
      </w:r>
      <w:proofErr w:type="gramStart"/>
      <w:r>
        <w:rPr>
          <w:rFonts w:cs="Times New Roman"/>
          <w:i/>
        </w:rPr>
        <w:t>Regular</w:t>
      </w:r>
      <w:r>
        <w:rPr>
          <w:rFonts w:cs="Times New Roman"/>
        </w:rPr>
        <w:t xml:space="preserve">, </w:t>
      </w:r>
      <w:r>
        <w:rPr>
          <w:rFonts w:cs="Times New Roman"/>
          <w:i/>
        </w:rPr>
        <w:t>Educação</w:t>
      </w:r>
      <w:proofErr w:type="gramEnd"/>
      <w:r>
        <w:rPr>
          <w:rFonts w:cs="Times New Roman"/>
          <w:i/>
        </w:rPr>
        <w:t xml:space="preserve"> de Jovens e Adultos (EJA)</w:t>
      </w:r>
      <w:r>
        <w:rPr>
          <w:rFonts w:cs="Times New Roman"/>
        </w:rPr>
        <w:t xml:space="preserve"> e </w:t>
      </w:r>
      <w:r>
        <w:rPr>
          <w:rFonts w:cs="Times New Roman"/>
          <w:i/>
        </w:rPr>
        <w:t>Educação Profissional</w:t>
      </w:r>
      <w:r>
        <w:rPr>
          <w:rFonts w:cs="Times New Roman"/>
        </w:rPr>
        <w:t xml:space="preserve">. </w:t>
      </w:r>
    </w:p>
    <w:p w:rsidR="00004089" w:rsidRDefault="00004089" w:rsidP="00004089">
      <w:pPr>
        <w:spacing w:line="240" w:lineRule="auto"/>
        <w:ind w:firstLine="708"/>
        <w:rPr>
          <w:rFonts w:cs="Times New Roman"/>
        </w:rPr>
      </w:pPr>
      <w:r>
        <w:rPr>
          <w:rFonts w:cs="Times New Roman"/>
        </w:rPr>
        <w:t xml:space="preserve">Uma vez que os microdados do Censo Escolar apresentam a classificação dos alunos conforme sua necessidade especial, decidiu-se por realizar as estimações por amostras, considerando cada deficiência separadamente, de modo a captar o impacto do AEE sobre a </w:t>
      </w:r>
      <w:proofErr w:type="gramStart"/>
      <w:r>
        <w:rPr>
          <w:rFonts w:cs="Times New Roman"/>
        </w:rPr>
        <w:t>performance</w:t>
      </w:r>
      <w:proofErr w:type="gramEnd"/>
      <w:r>
        <w:rPr>
          <w:rFonts w:cs="Times New Roman"/>
        </w:rPr>
        <w:t xml:space="preserve"> dos estudantes, tomando por base suas singularidades. Assim, os procedimentos foram reproduzidos segundo as treze classificações, presentes no Quadro </w:t>
      </w:r>
      <w:proofErr w:type="gramStart"/>
      <w:r>
        <w:rPr>
          <w:rFonts w:cs="Times New Roman"/>
        </w:rPr>
        <w:t>2</w:t>
      </w:r>
      <w:proofErr w:type="gramEnd"/>
      <w:r>
        <w:rPr>
          <w:rFonts w:cs="Times New Roman"/>
        </w:rPr>
        <w:t xml:space="preserve">. </w:t>
      </w:r>
    </w:p>
    <w:p w:rsidR="0030689B" w:rsidRPr="00004089" w:rsidRDefault="0030689B" w:rsidP="00004089">
      <w:pPr>
        <w:pStyle w:val="Legenda"/>
        <w:spacing w:before="0" w:after="0" w:line="240" w:lineRule="auto"/>
        <w:ind w:left="992" w:hanging="1134"/>
        <w:jc w:val="both"/>
        <w:rPr>
          <w:rFonts w:ascii="Times New Roman" w:hAnsi="Times New Roman" w:cs="Times New Roman"/>
          <w:i w:val="0"/>
        </w:rPr>
      </w:pPr>
    </w:p>
    <w:p w:rsidR="0030689B" w:rsidRDefault="006248F2" w:rsidP="00004089">
      <w:pPr>
        <w:pStyle w:val="Legenda"/>
        <w:spacing w:before="0" w:after="0" w:line="240" w:lineRule="auto"/>
        <w:ind w:left="992" w:hanging="992"/>
        <w:jc w:val="both"/>
        <w:rPr>
          <w:rFonts w:ascii="Times New Roman" w:hAnsi="Times New Roman" w:cs="Times New Roman"/>
          <w:b/>
          <w:i w:val="0"/>
        </w:rPr>
      </w:pPr>
      <w:r w:rsidRPr="00935E74">
        <w:rPr>
          <w:rFonts w:ascii="Times New Roman" w:hAnsi="Times New Roman" w:cs="Times New Roman"/>
          <w:b/>
          <w:i w:val="0"/>
        </w:rPr>
        <w:t>4. Resultados e Discussão</w:t>
      </w:r>
    </w:p>
    <w:p w:rsidR="00935E74" w:rsidRPr="00935E74" w:rsidRDefault="00935E74" w:rsidP="00004089">
      <w:pPr>
        <w:pStyle w:val="Legenda"/>
        <w:spacing w:before="0" w:after="0" w:line="240" w:lineRule="auto"/>
        <w:ind w:left="992" w:hanging="992"/>
        <w:jc w:val="both"/>
        <w:rPr>
          <w:rFonts w:ascii="Times New Roman" w:hAnsi="Times New Roman" w:cs="Times New Roman"/>
          <w:b/>
          <w:i w:val="0"/>
        </w:rPr>
      </w:pPr>
    </w:p>
    <w:p w:rsidR="006248F2" w:rsidRDefault="00CE6118" w:rsidP="00004089">
      <w:pPr>
        <w:pStyle w:val="Legenda"/>
        <w:spacing w:before="0" w:after="0" w:line="240" w:lineRule="auto"/>
        <w:ind w:firstLine="709"/>
        <w:jc w:val="both"/>
        <w:rPr>
          <w:rFonts w:ascii="Times New Roman" w:hAnsi="Times New Roman" w:cs="Times New Roman"/>
          <w:i w:val="0"/>
        </w:rPr>
      </w:pPr>
      <w:r>
        <w:rPr>
          <w:rFonts w:ascii="Times New Roman" w:hAnsi="Times New Roman" w:cs="Times New Roman"/>
          <w:i w:val="0"/>
        </w:rPr>
        <w:t xml:space="preserve">A Tabela 1 apresenta os resultados dos modelos </w:t>
      </w:r>
      <w:proofErr w:type="spellStart"/>
      <w:r w:rsidRPr="006D3240">
        <w:rPr>
          <w:rFonts w:ascii="Times New Roman" w:hAnsi="Times New Roman" w:cs="Times New Roman"/>
        </w:rPr>
        <w:t>Probit</w:t>
      </w:r>
      <w:proofErr w:type="spellEnd"/>
      <w:r>
        <w:rPr>
          <w:rFonts w:ascii="Times New Roman" w:hAnsi="Times New Roman" w:cs="Times New Roman"/>
          <w:i w:val="0"/>
        </w:rPr>
        <w:t xml:space="preserve">, estimados com o intuito </w:t>
      </w:r>
      <w:r w:rsidR="00FE3C9F">
        <w:rPr>
          <w:rFonts w:ascii="Times New Roman" w:hAnsi="Times New Roman" w:cs="Times New Roman"/>
          <w:i w:val="0"/>
        </w:rPr>
        <w:t>de determinar a probabilidade de participação no programa AEE, conforme as necessidades especiais dos alunos. As especificações assumidas para cada modelo derivam de diversas tent</w:t>
      </w:r>
      <w:r w:rsidR="00310681">
        <w:rPr>
          <w:rFonts w:ascii="Times New Roman" w:hAnsi="Times New Roman" w:cs="Times New Roman"/>
          <w:i w:val="0"/>
        </w:rPr>
        <w:t xml:space="preserve">ativas, a fim de se alcançar </w:t>
      </w:r>
      <w:r w:rsidR="00FE3C9F">
        <w:rPr>
          <w:rFonts w:ascii="Times New Roman" w:hAnsi="Times New Roman" w:cs="Times New Roman"/>
          <w:i w:val="0"/>
        </w:rPr>
        <w:t xml:space="preserve">especificações menos parcimoniosas, de modo que os indivíduos dos grupos de tratamento e controle sejam </w:t>
      </w:r>
      <w:r w:rsidR="00310681">
        <w:rPr>
          <w:rFonts w:ascii="Times New Roman" w:hAnsi="Times New Roman" w:cs="Times New Roman"/>
          <w:i w:val="0"/>
        </w:rPr>
        <w:t>os mais semelhantes</w:t>
      </w:r>
      <w:r w:rsidR="00FE3C9F">
        <w:rPr>
          <w:rFonts w:ascii="Times New Roman" w:hAnsi="Times New Roman" w:cs="Times New Roman"/>
          <w:i w:val="0"/>
        </w:rPr>
        <w:t xml:space="preserve"> </w:t>
      </w:r>
      <w:r w:rsidR="00310681">
        <w:rPr>
          <w:rFonts w:ascii="Times New Roman" w:hAnsi="Times New Roman" w:cs="Times New Roman"/>
          <w:i w:val="0"/>
        </w:rPr>
        <w:t xml:space="preserve">segundo suas características observáveis, sem deixar de satisfazer a hipótese de balanceamento. </w:t>
      </w:r>
    </w:p>
    <w:p w:rsidR="006D53C3" w:rsidRDefault="00570C2B" w:rsidP="00004089">
      <w:pPr>
        <w:pStyle w:val="Legenda"/>
        <w:spacing w:before="0" w:after="0" w:line="240" w:lineRule="auto"/>
        <w:ind w:firstLine="709"/>
        <w:jc w:val="both"/>
        <w:rPr>
          <w:rFonts w:ascii="Times New Roman" w:hAnsi="Times New Roman" w:cs="Times New Roman"/>
          <w:i w:val="0"/>
        </w:rPr>
      </w:pPr>
      <w:r>
        <w:rPr>
          <w:rFonts w:ascii="Times New Roman" w:hAnsi="Times New Roman" w:cs="Times New Roman"/>
          <w:i w:val="0"/>
        </w:rPr>
        <w:t xml:space="preserve">As variáveis de controle em geral apresentam o sinal esperado, e são em sua maioria significativas. Observa-se que alunos de raça branca demonstram maior probabilidade de acesso ao programa. </w:t>
      </w:r>
      <w:r w:rsidR="0061474C">
        <w:rPr>
          <w:rFonts w:ascii="Times New Roman" w:hAnsi="Times New Roman" w:cs="Times New Roman"/>
          <w:i w:val="0"/>
        </w:rPr>
        <w:t xml:space="preserve">Estar matriculado em escola pública e ter acesso ao transporte escolar público afetam positivamente </w:t>
      </w:r>
      <w:proofErr w:type="gramStart"/>
      <w:r w:rsidR="0061474C">
        <w:rPr>
          <w:rFonts w:ascii="Times New Roman" w:hAnsi="Times New Roman" w:cs="Times New Roman"/>
          <w:i w:val="0"/>
        </w:rPr>
        <w:t>a</w:t>
      </w:r>
      <w:proofErr w:type="gramEnd"/>
      <w:r w:rsidR="0061474C">
        <w:rPr>
          <w:rFonts w:ascii="Times New Roman" w:hAnsi="Times New Roman" w:cs="Times New Roman"/>
          <w:i w:val="0"/>
        </w:rPr>
        <w:t xml:space="preserve"> probabilidade de participação no AEE, </w:t>
      </w:r>
      <w:r w:rsidR="006652E0">
        <w:rPr>
          <w:rFonts w:ascii="Times New Roman" w:hAnsi="Times New Roman" w:cs="Times New Roman"/>
          <w:i w:val="0"/>
        </w:rPr>
        <w:t>indicando para</w:t>
      </w:r>
      <w:r w:rsidR="0061474C">
        <w:rPr>
          <w:rFonts w:ascii="Times New Roman" w:hAnsi="Times New Roman" w:cs="Times New Roman"/>
          <w:i w:val="0"/>
        </w:rPr>
        <w:t xml:space="preserve"> maior adesão ao programa pelos estudantes de estratos de renda inferiores.</w:t>
      </w:r>
      <w:r>
        <w:rPr>
          <w:rFonts w:ascii="Times New Roman" w:hAnsi="Times New Roman" w:cs="Times New Roman"/>
          <w:i w:val="0"/>
        </w:rPr>
        <w:t xml:space="preserve"> </w:t>
      </w:r>
      <w:r w:rsidR="0061474C">
        <w:rPr>
          <w:rFonts w:ascii="Times New Roman" w:hAnsi="Times New Roman" w:cs="Times New Roman"/>
          <w:i w:val="0"/>
        </w:rPr>
        <w:t>Residir em zona urbana também eleva essa probabilidade, o que condiz com o pressuposto de maior disponibilidade desse serviço nos centros urbanos.</w:t>
      </w:r>
      <w:r w:rsidR="0061474C" w:rsidRPr="0061474C">
        <w:rPr>
          <w:rFonts w:ascii="Times New Roman" w:hAnsi="Times New Roman" w:cs="Times New Roman"/>
          <w:i w:val="0"/>
        </w:rPr>
        <w:t xml:space="preserve"> </w:t>
      </w:r>
      <w:r w:rsidR="006D53C3">
        <w:rPr>
          <w:rFonts w:ascii="Times New Roman" w:hAnsi="Times New Roman" w:cs="Times New Roman"/>
          <w:i w:val="0"/>
        </w:rPr>
        <w:t>O mesmo ocorre para</w:t>
      </w:r>
      <w:r w:rsidR="0061474C">
        <w:rPr>
          <w:rFonts w:ascii="Times New Roman" w:hAnsi="Times New Roman" w:cs="Times New Roman"/>
          <w:i w:val="0"/>
        </w:rPr>
        <w:t xml:space="preserve"> alunos </w:t>
      </w:r>
      <w:r w:rsidR="00E3011E">
        <w:rPr>
          <w:rFonts w:ascii="Times New Roman" w:hAnsi="Times New Roman" w:cs="Times New Roman"/>
          <w:i w:val="0"/>
        </w:rPr>
        <w:t>de instituições</w:t>
      </w:r>
      <w:r w:rsidR="00E22F66">
        <w:rPr>
          <w:rFonts w:ascii="Times New Roman" w:hAnsi="Times New Roman" w:cs="Times New Roman"/>
          <w:i w:val="0"/>
        </w:rPr>
        <w:t xml:space="preserve"> localizadas na zona urbana</w:t>
      </w:r>
      <w:r w:rsidR="00E3011E">
        <w:rPr>
          <w:rFonts w:ascii="Times New Roman" w:hAnsi="Times New Roman" w:cs="Times New Roman"/>
          <w:i w:val="0"/>
        </w:rPr>
        <w:t>,</w:t>
      </w:r>
      <w:r w:rsidR="00B24423">
        <w:rPr>
          <w:rFonts w:ascii="Times New Roman" w:hAnsi="Times New Roman" w:cs="Times New Roman"/>
          <w:i w:val="0"/>
        </w:rPr>
        <w:t xml:space="preserve"> para as quais se espera melhor infraestrutura e profissionais mais capacitados</w:t>
      </w:r>
      <w:r w:rsidR="00E22F66">
        <w:rPr>
          <w:rFonts w:ascii="Times New Roman" w:hAnsi="Times New Roman" w:cs="Times New Roman"/>
          <w:i w:val="0"/>
        </w:rPr>
        <w:t xml:space="preserve">. Somente a variável sexo não </w:t>
      </w:r>
      <w:r w:rsidR="000F07D5">
        <w:rPr>
          <w:rFonts w:ascii="Times New Roman" w:hAnsi="Times New Roman" w:cs="Times New Roman"/>
          <w:i w:val="0"/>
        </w:rPr>
        <w:t>exibe</w:t>
      </w:r>
      <w:r w:rsidR="002E0343">
        <w:rPr>
          <w:rFonts w:ascii="Times New Roman" w:hAnsi="Times New Roman" w:cs="Times New Roman"/>
          <w:i w:val="0"/>
        </w:rPr>
        <w:t xml:space="preserve"> um padrão </w:t>
      </w:r>
      <w:r w:rsidR="006D53C3">
        <w:rPr>
          <w:rFonts w:ascii="Times New Roman" w:hAnsi="Times New Roman" w:cs="Times New Roman"/>
          <w:i w:val="0"/>
        </w:rPr>
        <w:t>entre</w:t>
      </w:r>
      <w:r w:rsidR="002E0343">
        <w:rPr>
          <w:rFonts w:ascii="Times New Roman" w:hAnsi="Times New Roman" w:cs="Times New Roman"/>
          <w:i w:val="0"/>
        </w:rPr>
        <w:t xml:space="preserve"> as necessidades especiais: enquanto para algumas delas, como deficiência intelectual e deficiência múltipla, ser do sexo masculino reduz a probabilidade de participar do programa, para outras, como baixa visão, autismo e superdotação, o contrário se verifica. </w:t>
      </w:r>
    </w:p>
    <w:p w:rsidR="0074754E" w:rsidRDefault="006D53C3" w:rsidP="00004089">
      <w:pPr>
        <w:pStyle w:val="Legenda"/>
        <w:spacing w:before="0" w:after="0" w:line="240" w:lineRule="auto"/>
        <w:ind w:firstLine="709"/>
        <w:jc w:val="both"/>
        <w:rPr>
          <w:rFonts w:ascii="Times New Roman" w:hAnsi="Times New Roman" w:cs="Times New Roman"/>
          <w:i w:val="0"/>
        </w:rPr>
      </w:pPr>
      <w:r>
        <w:rPr>
          <w:rFonts w:ascii="Times New Roman" w:hAnsi="Times New Roman" w:cs="Times New Roman"/>
          <w:i w:val="0"/>
        </w:rPr>
        <w:t xml:space="preserve">Dentre os treze modelos, somente para o modelo voltado a alunos com </w:t>
      </w:r>
      <w:proofErr w:type="spellStart"/>
      <w:r>
        <w:rPr>
          <w:rFonts w:ascii="Times New Roman" w:hAnsi="Times New Roman" w:cs="Times New Roman"/>
          <w:i w:val="0"/>
        </w:rPr>
        <w:t>surdocegueira</w:t>
      </w:r>
      <w:proofErr w:type="spellEnd"/>
      <w:r>
        <w:rPr>
          <w:rFonts w:ascii="Times New Roman" w:hAnsi="Times New Roman" w:cs="Times New Roman"/>
          <w:i w:val="0"/>
        </w:rPr>
        <w:t xml:space="preserve"> a estatística LR não se mostrou significativa, apontando para a não rejeição da hipótese de insignificância conjunta d</w:t>
      </w:r>
      <w:r w:rsidR="00A13199">
        <w:rPr>
          <w:rFonts w:ascii="Times New Roman" w:hAnsi="Times New Roman" w:cs="Times New Roman"/>
          <w:i w:val="0"/>
        </w:rPr>
        <w:t xml:space="preserve">os coeficientes das variáveis independentes </w:t>
      </w:r>
      <w:r>
        <w:rPr>
          <w:rFonts w:ascii="Times New Roman" w:hAnsi="Times New Roman" w:cs="Times New Roman"/>
          <w:i w:val="0"/>
        </w:rPr>
        <w:t xml:space="preserve">da regressão. Isso pode estar relacionado </w:t>
      </w:r>
      <w:r w:rsidR="00A13199">
        <w:rPr>
          <w:rFonts w:ascii="Times New Roman" w:hAnsi="Times New Roman" w:cs="Times New Roman"/>
          <w:i w:val="0"/>
        </w:rPr>
        <w:t xml:space="preserve">ao tamanho reduzido da amostra, que dificulta </w:t>
      </w:r>
      <w:r w:rsidR="00FF44CA">
        <w:rPr>
          <w:rFonts w:ascii="Times New Roman" w:hAnsi="Times New Roman" w:cs="Times New Roman"/>
          <w:i w:val="0"/>
        </w:rPr>
        <w:t>a determinação</w:t>
      </w:r>
      <w:r w:rsidR="00A36AA6">
        <w:rPr>
          <w:rFonts w:ascii="Times New Roman" w:hAnsi="Times New Roman" w:cs="Times New Roman"/>
          <w:i w:val="0"/>
        </w:rPr>
        <w:t xml:space="preserve"> da probabilidade de participação no AEE a</w:t>
      </w:r>
      <w:r w:rsidR="00164D49">
        <w:rPr>
          <w:rFonts w:ascii="Times New Roman" w:hAnsi="Times New Roman" w:cs="Times New Roman"/>
          <w:i w:val="0"/>
        </w:rPr>
        <w:t xml:space="preserve"> partir das variáveis disponíveis. </w:t>
      </w:r>
    </w:p>
    <w:p w:rsidR="0074754E" w:rsidRPr="005A618B" w:rsidRDefault="006D3240" w:rsidP="00004089">
      <w:pPr>
        <w:pStyle w:val="Legenda"/>
        <w:spacing w:before="0" w:after="0" w:line="240" w:lineRule="auto"/>
        <w:ind w:firstLine="709"/>
        <w:jc w:val="both"/>
        <w:rPr>
          <w:rFonts w:cs="Times New Roman"/>
          <w:iCs w:val="0"/>
        </w:rPr>
      </w:pPr>
      <w:r>
        <w:rPr>
          <w:rFonts w:ascii="Times New Roman" w:hAnsi="Times New Roman" w:cs="Times New Roman"/>
          <w:i w:val="0"/>
        </w:rPr>
        <w:t>A</w:t>
      </w:r>
      <w:r w:rsidR="00397727">
        <w:rPr>
          <w:rFonts w:ascii="Times New Roman" w:hAnsi="Times New Roman" w:cs="Times New Roman"/>
          <w:i w:val="0"/>
        </w:rPr>
        <w:t xml:space="preserve"> Tabela 2</w:t>
      </w:r>
      <w:r>
        <w:rPr>
          <w:rFonts w:ascii="Times New Roman" w:hAnsi="Times New Roman" w:cs="Times New Roman"/>
          <w:i w:val="0"/>
        </w:rPr>
        <w:t>, por sua vez,</w:t>
      </w:r>
      <w:r w:rsidR="00AB28FE">
        <w:rPr>
          <w:rFonts w:ascii="Times New Roman" w:hAnsi="Times New Roman" w:cs="Times New Roman"/>
          <w:i w:val="0"/>
        </w:rPr>
        <w:t xml:space="preserve"> reporta </w:t>
      </w:r>
      <w:r w:rsidR="00CF60BE">
        <w:rPr>
          <w:rFonts w:ascii="Times New Roman" w:hAnsi="Times New Roman" w:cs="Times New Roman"/>
          <w:i w:val="0"/>
        </w:rPr>
        <w:t>a redução no valor do viés</w:t>
      </w:r>
      <w:r w:rsidR="00462486">
        <w:rPr>
          <w:rFonts w:ascii="Times New Roman" w:hAnsi="Times New Roman" w:cs="Times New Roman"/>
          <w:i w:val="0"/>
        </w:rPr>
        <w:t>,</w:t>
      </w:r>
      <w:r w:rsidR="00CF60BE">
        <w:rPr>
          <w:rFonts w:ascii="Times New Roman" w:hAnsi="Times New Roman" w:cs="Times New Roman"/>
          <w:i w:val="0"/>
        </w:rPr>
        <w:t xml:space="preserve"> presente nas médias das variáveis antes e depois do pareamento</w:t>
      </w:r>
      <w:r w:rsidR="006B4CE9">
        <w:rPr>
          <w:rStyle w:val="Refdenotaderodap"/>
          <w:rFonts w:ascii="Times New Roman" w:hAnsi="Times New Roman" w:cs="Times New Roman"/>
          <w:i w:val="0"/>
        </w:rPr>
        <w:footnoteReference w:id="8"/>
      </w:r>
      <w:r w:rsidR="00CF60BE">
        <w:rPr>
          <w:rFonts w:ascii="Times New Roman" w:hAnsi="Times New Roman" w:cs="Times New Roman"/>
          <w:i w:val="0"/>
        </w:rPr>
        <w:t>. O viés consiste na diferença entre os valores médios da</w:t>
      </w:r>
      <w:r w:rsidR="005A618B">
        <w:rPr>
          <w:rFonts w:ascii="Times New Roman" w:hAnsi="Times New Roman" w:cs="Times New Roman"/>
          <w:i w:val="0"/>
        </w:rPr>
        <w:t>s</w:t>
      </w:r>
      <w:r w:rsidR="00CF60BE">
        <w:rPr>
          <w:rFonts w:ascii="Times New Roman" w:hAnsi="Times New Roman" w:cs="Times New Roman"/>
          <w:i w:val="0"/>
        </w:rPr>
        <w:t xml:space="preserve"> subamostra</w:t>
      </w:r>
      <w:r w:rsidR="005A618B">
        <w:rPr>
          <w:rFonts w:ascii="Times New Roman" w:hAnsi="Times New Roman" w:cs="Times New Roman"/>
          <w:i w:val="0"/>
        </w:rPr>
        <w:t>s</w:t>
      </w:r>
      <w:r w:rsidR="00CF60BE">
        <w:rPr>
          <w:rFonts w:ascii="Times New Roman" w:hAnsi="Times New Roman" w:cs="Times New Roman"/>
          <w:i w:val="0"/>
        </w:rPr>
        <w:t xml:space="preserve"> de tratados e de não tratados, como uma percentagem da raiz quadrada da</w:t>
      </w:r>
      <w:r w:rsidR="00601397">
        <w:rPr>
          <w:rFonts w:ascii="Times New Roman" w:hAnsi="Times New Roman" w:cs="Times New Roman"/>
          <w:i w:val="0"/>
        </w:rPr>
        <w:t xml:space="preserve"> média das</w:t>
      </w:r>
      <w:r w:rsidR="00CF60BE">
        <w:rPr>
          <w:rFonts w:ascii="Times New Roman" w:hAnsi="Times New Roman" w:cs="Times New Roman"/>
          <w:i w:val="0"/>
        </w:rPr>
        <w:t xml:space="preserve"> variância</w:t>
      </w:r>
      <w:r w:rsidR="00601397">
        <w:rPr>
          <w:rFonts w:ascii="Times New Roman" w:hAnsi="Times New Roman" w:cs="Times New Roman"/>
          <w:i w:val="0"/>
        </w:rPr>
        <w:t>s</w:t>
      </w:r>
      <w:r w:rsidR="00CF60BE">
        <w:rPr>
          <w:rFonts w:ascii="Times New Roman" w:hAnsi="Times New Roman" w:cs="Times New Roman"/>
          <w:i w:val="0"/>
        </w:rPr>
        <w:t xml:space="preserve"> amostra</w:t>
      </w:r>
      <w:r w:rsidR="00601397">
        <w:rPr>
          <w:rFonts w:ascii="Times New Roman" w:hAnsi="Times New Roman" w:cs="Times New Roman"/>
          <w:i w:val="0"/>
        </w:rPr>
        <w:t>i</w:t>
      </w:r>
      <w:r w:rsidR="00CF60BE">
        <w:rPr>
          <w:rFonts w:ascii="Times New Roman" w:hAnsi="Times New Roman" w:cs="Times New Roman"/>
          <w:i w:val="0"/>
        </w:rPr>
        <w:t>s</w:t>
      </w:r>
      <w:r w:rsidR="00601397">
        <w:rPr>
          <w:rFonts w:ascii="Times New Roman" w:hAnsi="Times New Roman" w:cs="Times New Roman"/>
          <w:i w:val="0"/>
        </w:rPr>
        <w:t xml:space="preserve"> nos dois grupos</w:t>
      </w:r>
      <w:r w:rsidR="00CF60BE">
        <w:rPr>
          <w:rFonts w:ascii="Times New Roman" w:hAnsi="Times New Roman" w:cs="Times New Roman"/>
          <w:i w:val="0"/>
        </w:rPr>
        <w:t>.</w:t>
      </w:r>
      <w:r w:rsidR="00601397">
        <w:rPr>
          <w:rFonts w:ascii="Times New Roman" w:hAnsi="Times New Roman" w:cs="Times New Roman"/>
          <w:i w:val="0"/>
        </w:rPr>
        <w:t xml:space="preserve"> </w:t>
      </w:r>
      <w:r w:rsidR="0027506B">
        <w:rPr>
          <w:rFonts w:ascii="Times New Roman" w:hAnsi="Times New Roman" w:cs="Times New Roman"/>
          <w:i w:val="0"/>
        </w:rPr>
        <w:t xml:space="preserve">Através da Tabela 2, observa-se acentuada redução no viés para as variáveis consideradas, diminuindo significativamente a diferença de médias entre alunos tradados e controle, </w:t>
      </w:r>
      <w:r w:rsidR="00607D76">
        <w:rPr>
          <w:rFonts w:ascii="Times New Roman" w:hAnsi="Times New Roman" w:cs="Times New Roman"/>
          <w:i w:val="0"/>
        </w:rPr>
        <w:t xml:space="preserve">posterior ao pareamento. </w:t>
      </w:r>
      <w:r w:rsidR="00252228">
        <w:rPr>
          <w:rFonts w:ascii="Times New Roman" w:hAnsi="Times New Roman" w:cs="Times New Roman"/>
          <w:i w:val="0"/>
        </w:rPr>
        <w:t xml:space="preserve">Logo, a abordagem empregada </w:t>
      </w:r>
      <w:r w:rsidR="00705A2E">
        <w:rPr>
          <w:rFonts w:ascii="Times New Roman" w:hAnsi="Times New Roman" w:cs="Times New Roman"/>
          <w:i w:val="0"/>
        </w:rPr>
        <w:t xml:space="preserve">aparenta </w:t>
      </w:r>
      <w:r w:rsidR="00252228">
        <w:rPr>
          <w:rFonts w:ascii="Times New Roman" w:hAnsi="Times New Roman" w:cs="Times New Roman"/>
          <w:i w:val="0"/>
        </w:rPr>
        <w:t>efici</w:t>
      </w:r>
      <w:r w:rsidR="00705A2E">
        <w:rPr>
          <w:rFonts w:ascii="Times New Roman" w:hAnsi="Times New Roman" w:cs="Times New Roman"/>
          <w:i w:val="0"/>
        </w:rPr>
        <w:t>ência</w:t>
      </w:r>
      <w:r w:rsidR="00252228">
        <w:rPr>
          <w:rFonts w:ascii="Times New Roman" w:hAnsi="Times New Roman" w:cs="Times New Roman"/>
          <w:i w:val="0"/>
        </w:rPr>
        <w:t>, no sentido de obter um grupo de controle similar ao grupo de tratado</w:t>
      </w:r>
      <w:r>
        <w:rPr>
          <w:rFonts w:ascii="Times New Roman" w:hAnsi="Times New Roman" w:cs="Times New Roman"/>
          <w:i w:val="0"/>
        </w:rPr>
        <w:t>s</w:t>
      </w:r>
      <w:r w:rsidR="00252228">
        <w:rPr>
          <w:rFonts w:ascii="Times New Roman" w:hAnsi="Times New Roman" w:cs="Times New Roman"/>
          <w:i w:val="0"/>
        </w:rPr>
        <w:t xml:space="preserve">. </w:t>
      </w:r>
    </w:p>
    <w:p w:rsidR="00935E74" w:rsidRDefault="00935E74" w:rsidP="00004089">
      <w:pPr>
        <w:pStyle w:val="Legenda"/>
        <w:spacing w:before="0" w:after="0" w:line="240" w:lineRule="auto"/>
        <w:ind w:firstLine="709"/>
        <w:jc w:val="both"/>
        <w:rPr>
          <w:rFonts w:ascii="Times New Roman" w:hAnsi="Times New Roman" w:cs="Times New Roman"/>
          <w:i w:val="0"/>
        </w:rPr>
      </w:pPr>
      <w:r>
        <w:rPr>
          <w:rFonts w:ascii="Times New Roman" w:hAnsi="Times New Roman" w:cs="Times New Roman"/>
          <w:i w:val="0"/>
        </w:rPr>
        <w:t xml:space="preserve">Para adicional certificação da qualidade do pareamento realizado, os mesmos modelos </w:t>
      </w:r>
      <w:proofErr w:type="spellStart"/>
      <w:r w:rsidRPr="00705A2E">
        <w:rPr>
          <w:rFonts w:ascii="Times New Roman" w:hAnsi="Times New Roman" w:cs="Times New Roman"/>
        </w:rPr>
        <w:t>probit</w:t>
      </w:r>
      <w:proofErr w:type="spellEnd"/>
      <w:r>
        <w:rPr>
          <w:rFonts w:ascii="Times New Roman" w:hAnsi="Times New Roman" w:cs="Times New Roman"/>
        </w:rPr>
        <w:t xml:space="preserve"> </w:t>
      </w:r>
      <w:r>
        <w:rPr>
          <w:rFonts w:ascii="Times New Roman" w:hAnsi="Times New Roman" w:cs="Times New Roman"/>
          <w:i w:val="0"/>
        </w:rPr>
        <w:t xml:space="preserve">foram estimados novamente, mas apenas para as amostras pareadas. A ideia por detrás desse procedimento é que, caso o pareamento tenha sido bem efetuado – ou seja, o grupo de tratados seja semelhante ao grupo de não tratados segundo características observáveis – as variáveis de controle não seriam mais capazes de explicar a probabilidade de acesso ao AEE. A não significância dos coeficientes estimados e da estatística LR confirmam a eficiência do pareamento, como evidenciado na Tabela A.1, do Anexo. </w:t>
      </w:r>
    </w:p>
    <w:p w:rsidR="00935E74" w:rsidRPr="005A618B" w:rsidRDefault="00935E74" w:rsidP="00004089">
      <w:pPr>
        <w:spacing w:line="240" w:lineRule="auto"/>
        <w:rPr>
          <w:rFonts w:cs="Times New Roman"/>
          <w:iCs/>
        </w:rPr>
        <w:sectPr w:rsidR="00935E74" w:rsidRPr="005A618B" w:rsidSect="00004089">
          <w:pgSz w:w="11906" w:h="16838"/>
          <w:pgMar w:top="1134" w:right="1134" w:bottom="1134" w:left="1134" w:header="709" w:footer="709" w:gutter="0"/>
          <w:cols w:space="708"/>
          <w:docGrid w:linePitch="360"/>
        </w:sectPr>
      </w:pPr>
    </w:p>
    <w:p w:rsidR="0074754E" w:rsidRDefault="0074754E" w:rsidP="00004089">
      <w:pPr>
        <w:pStyle w:val="Legenda"/>
        <w:spacing w:before="0" w:after="0" w:line="240" w:lineRule="auto"/>
        <w:jc w:val="both"/>
        <w:rPr>
          <w:rFonts w:ascii="Times New Roman" w:hAnsi="Times New Roman" w:cs="Times New Roman"/>
          <w:i w:val="0"/>
        </w:rPr>
      </w:pPr>
      <w:r>
        <w:rPr>
          <w:rFonts w:ascii="Times New Roman" w:hAnsi="Times New Roman" w:cs="Times New Roman"/>
          <w:i w:val="0"/>
        </w:rPr>
        <w:lastRenderedPageBreak/>
        <w:t xml:space="preserve">Tabela 1 – Modelos </w:t>
      </w:r>
      <w:proofErr w:type="spellStart"/>
      <w:r w:rsidRPr="0074754E">
        <w:rPr>
          <w:rFonts w:ascii="Times New Roman" w:hAnsi="Times New Roman" w:cs="Times New Roman"/>
        </w:rPr>
        <w:t>Probit</w:t>
      </w:r>
      <w:proofErr w:type="spellEnd"/>
      <w:r>
        <w:rPr>
          <w:rFonts w:ascii="Times New Roman" w:hAnsi="Times New Roman" w:cs="Times New Roman"/>
          <w:i w:val="0"/>
        </w:rPr>
        <w:t xml:space="preserve"> para a participação no AEE</w:t>
      </w:r>
    </w:p>
    <w:tbl>
      <w:tblPr>
        <w:tblW w:w="14884" w:type="dxa"/>
        <w:tblInd w:w="55" w:type="dxa"/>
        <w:tblCellMar>
          <w:left w:w="70" w:type="dxa"/>
          <w:right w:w="70" w:type="dxa"/>
        </w:tblCellMar>
        <w:tblLook w:val="04A0"/>
      </w:tblPr>
      <w:tblGrid>
        <w:gridCol w:w="1900"/>
        <w:gridCol w:w="862"/>
        <w:gridCol w:w="854"/>
        <w:gridCol w:w="724"/>
        <w:gridCol w:w="70"/>
        <w:gridCol w:w="992"/>
        <w:gridCol w:w="70"/>
        <w:gridCol w:w="780"/>
        <w:gridCol w:w="70"/>
        <w:gridCol w:w="1089"/>
        <w:gridCol w:w="70"/>
        <w:gridCol w:w="1089"/>
        <w:gridCol w:w="70"/>
        <w:gridCol w:w="1014"/>
        <w:gridCol w:w="70"/>
        <w:gridCol w:w="923"/>
        <w:gridCol w:w="70"/>
        <w:gridCol w:w="883"/>
        <w:gridCol w:w="70"/>
        <w:gridCol w:w="848"/>
        <w:gridCol w:w="70"/>
        <w:gridCol w:w="997"/>
        <w:gridCol w:w="70"/>
        <w:gridCol w:w="1159"/>
        <w:gridCol w:w="70"/>
      </w:tblGrid>
      <w:tr w:rsidR="0074754E" w:rsidRPr="0074754E" w:rsidTr="00D115CB">
        <w:trPr>
          <w:gridAfter w:val="1"/>
          <w:wAfter w:w="70" w:type="dxa"/>
          <w:trHeight w:val="300"/>
        </w:trPr>
        <w:tc>
          <w:tcPr>
            <w:tcW w:w="1900" w:type="dxa"/>
            <w:vMerge w:val="restart"/>
            <w:tcBorders>
              <w:top w:val="single" w:sz="4" w:space="0" w:color="auto"/>
              <w:left w:val="nil"/>
              <w:bottom w:val="single" w:sz="4" w:space="0" w:color="000000"/>
              <w:right w:val="nil"/>
            </w:tcBorders>
            <w:shd w:val="clear" w:color="auto" w:fill="auto"/>
            <w:noWrap/>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Variáveis</w:t>
            </w:r>
          </w:p>
        </w:tc>
        <w:tc>
          <w:tcPr>
            <w:tcW w:w="12914" w:type="dxa"/>
            <w:gridSpan w:val="23"/>
            <w:tcBorders>
              <w:top w:val="single" w:sz="4" w:space="0" w:color="auto"/>
              <w:left w:val="nil"/>
              <w:bottom w:val="single" w:sz="4" w:space="0" w:color="auto"/>
              <w:right w:val="nil"/>
            </w:tcBorders>
            <w:shd w:val="clear" w:color="auto" w:fill="auto"/>
            <w:noWrap/>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Coeficientes</w:t>
            </w:r>
          </w:p>
        </w:tc>
      </w:tr>
      <w:tr w:rsidR="0074754E" w:rsidRPr="0074754E" w:rsidTr="00D115CB">
        <w:trPr>
          <w:gridAfter w:val="1"/>
          <w:wAfter w:w="70" w:type="dxa"/>
          <w:trHeight w:val="525"/>
        </w:trPr>
        <w:tc>
          <w:tcPr>
            <w:tcW w:w="1900" w:type="dxa"/>
            <w:vMerge/>
            <w:tcBorders>
              <w:top w:val="single" w:sz="4" w:space="0" w:color="auto"/>
              <w:left w:val="nil"/>
              <w:bottom w:val="single" w:sz="4" w:space="0" w:color="000000"/>
              <w:right w:val="nil"/>
            </w:tcBorders>
            <w:vAlign w:val="center"/>
            <w:hideMark/>
          </w:tcPr>
          <w:p w:rsidR="0074754E" w:rsidRPr="0074754E" w:rsidRDefault="0074754E" w:rsidP="00004089">
            <w:pPr>
              <w:spacing w:line="240" w:lineRule="auto"/>
              <w:jc w:val="left"/>
              <w:rPr>
                <w:rFonts w:eastAsia="Times New Roman" w:cs="Times New Roman"/>
                <w:color w:val="000000"/>
                <w:sz w:val="20"/>
                <w:szCs w:val="20"/>
                <w:lang w:eastAsia="pt-BR"/>
              </w:rPr>
            </w:pPr>
          </w:p>
        </w:tc>
        <w:tc>
          <w:tcPr>
            <w:tcW w:w="862" w:type="dxa"/>
            <w:tcBorders>
              <w:top w:val="nil"/>
              <w:left w:val="nil"/>
              <w:bottom w:val="single" w:sz="4" w:space="0" w:color="auto"/>
              <w:right w:val="nil"/>
            </w:tcBorders>
            <w:shd w:val="clear" w:color="auto" w:fill="auto"/>
            <w:noWrap/>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Cegueira</w:t>
            </w:r>
          </w:p>
        </w:tc>
        <w:tc>
          <w:tcPr>
            <w:tcW w:w="854" w:type="dxa"/>
            <w:tcBorders>
              <w:top w:val="nil"/>
              <w:left w:val="nil"/>
              <w:bottom w:val="single" w:sz="4" w:space="0" w:color="auto"/>
              <w:right w:val="nil"/>
            </w:tcBorders>
            <w:shd w:val="clear" w:color="auto" w:fill="auto"/>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Baixa Visão</w:t>
            </w:r>
          </w:p>
        </w:tc>
        <w:tc>
          <w:tcPr>
            <w:tcW w:w="724" w:type="dxa"/>
            <w:tcBorders>
              <w:top w:val="nil"/>
              <w:left w:val="nil"/>
              <w:bottom w:val="single" w:sz="4" w:space="0" w:color="auto"/>
              <w:right w:val="nil"/>
            </w:tcBorders>
            <w:shd w:val="clear" w:color="auto" w:fill="auto"/>
            <w:noWrap/>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Surdez</w:t>
            </w:r>
          </w:p>
        </w:tc>
        <w:tc>
          <w:tcPr>
            <w:tcW w:w="1062" w:type="dxa"/>
            <w:gridSpan w:val="2"/>
            <w:tcBorders>
              <w:top w:val="nil"/>
              <w:left w:val="nil"/>
              <w:bottom w:val="single" w:sz="4" w:space="0" w:color="auto"/>
              <w:right w:val="nil"/>
            </w:tcBorders>
            <w:shd w:val="clear" w:color="auto" w:fill="auto"/>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Deficiência Auditiva</w:t>
            </w:r>
          </w:p>
        </w:tc>
        <w:tc>
          <w:tcPr>
            <w:tcW w:w="850" w:type="dxa"/>
            <w:gridSpan w:val="2"/>
            <w:tcBorders>
              <w:top w:val="nil"/>
              <w:left w:val="nil"/>
              <w:bottom w:val="single" w:sz="4" w:space="0" w:color="auto"/>
              <w:right w:val="nil"/>
            </w:tcBorders>
            <w:shd w:val="clear" w:color="auto" w:fill="auto"/>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proofErr w:type="gramStart"/>
            <w:r w:rsidRPr="0074754E">
              <w:rPr>
                <w:rFonts w:eastAsia="Times New Roman" w:cs="Times New Roman"/>
                <w:color w:val="000000"/>
                <w:sz w:val="20"/>
                <w:szCs w:val="20"/>
                <w:lang w:eastAsia="pt-BR"/>
              </w:rPr>
              <w:t>Surdo cegueira</w:t>
            </w:r>
            <w:proofErr w:type="gramEnd"/>
          </w:p>
        </w:tc>
        <w:tc>
          <w:tcPr>
            <w:tcW w:w="1159" w:type="dxa"/>
            <w:gridSpan w:val="2"/>
            <w:tcBorders>
              <w:top w:val="nil"/>
              <w:left w:val="nil"/>
              <w:bottom w:val="single" w:sz="4" w:space="0" w:color="auto"/>
              <w:right w:val="nil"/>
            </w:tcBorders>
            <w:shd w:val="clear" w:color="auto" w:fill="auto"/>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Deficiência Física</w:t>
            </w:r>
          </w:p>
        </w:tc>
        <w:tc>
          <w:tcPr>
            <w:tcW w:w="1159" w:type="dxa"/>
            <w:gridSpan w:val="2"/>
            <w:tcBorders>
              <w:top w:val="nil"/>
              <w:left w:val="nil"/>
              <w:bottom w:val="single" w:sz="4" w:space="0" w:color="auto"/>
              <w:right w:val="nil"/>
            </w:tcBorders>
            <w:shd w:val="clear" w:color="auto" w:fill="auto"/>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Deficiência Intelectual</w:t>
            </w:r>
          </w:p>
        </w:tc>
        <w:tc>
          <w:tcPr>
            <w:tcW w:w="1084" w:type="dxa"/>
            <w:gridSpan w:val="2"/>
            <w:tcBorders>
              <w:top w:val="nil"/>
              <w:left w:val="nil"/>
              <w:bottom w:val="single" w:sz="4" w:space="0" w:color="auto"/>
              <w:right w:val="nil"/>
            </w:tcBorders>
            <w:shd w:val="clear" w:color="auto" w:fill="auto"/>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Deficiência Múltipla</w:t>
            </w:r>
          </w:p>
        </w:tc>
        <w:tc>
          <w:tcPr>
            <w:tcW w:w="993" w:type="dxa"/>
            <w:gridSpan w:val="2"/>
            <w:tcBorders>
              <w:top w:val="nil"/>
              <w:left w:val="nil"/>
              <w:bottom w:val="single" w:sz="4" w:space="0" w:color="auto"/>
              <w:right w:val="nil"/>
            </w:tcBorders>
            <w:shd w:val="clear" w:color="auto" w:fill="auto"/>
            <w:noWrap/>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Autismo</w:t>
            </w:r>
          </w:p>
        </w:tc>
        <w:tc>
          <w:tcPr>
            <w:tcW w:w="953" w:type="dxa"/>
            <w:gridSpan w:val="2"/>
            <w:tcBorders>
              <w:top w:val="nil"/>
              <w:left w:val="nil"/>
              <w:bottom w:val="single" w:sz="4" w:space="0" w:color="auto"/>
              <w:right w:val="nil"/>
            </w:tcBorders>
            <w:shd w:val="clear" w:color="auto" w:fill="auto"/>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 xml:space="preserve">Síndrome de </w:t>
            </w:r>
            <w:proofErr w:type="spellStart"/>
            <w:r w:rsidRPr="0074754E">
              <w:rPr>
                <w:rFonts w:eastAsia="Times New Roman" w:cs="Times New Roman"/>
                <w:color w:val="000000"/>
                <w:sz w:val="20"/>
                <w:szCs w:val="20"/>
                <w:lang w:eastAsia="pt-BR"/>
              </w:rPr>
              <w:t>Asperger</w:t>
            </w:r>
            <w:proofErr w:type="spellEnd"/>
          </w:p>
        </w:tc>
        <w:tc>
          <w:tcPr>
            <w:tcW w:w="918" w:type="dxa"/>
            <w:gridSpan w:val="2"/>
            <w:tcBorders>
              <w:top w:val="nil"/>
              <w:left w:val="nil"/>
              <w:bottom w:val="single" w:sz="4" w:space="0" w:color="auto"/>
              <w:right w:val="nil"/>
            </w:tcBorders>
            <w:shd w:val="clear" w:color="auto" w:fill="auto"/>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 xml:space="preserve">Síndrome de </w:t>
            </w:r>
            <w:proofErr w:type="spellStart"/>
            <w:r w:rsidRPr="0074754E">
              <w:rPr>
                <w:rFonts w:eastAsia="Times New Roman" w:cs="Times New Roman"/>
                <w:color w:val="000000"/>
                <w:sz w:val="20"/>
                <w:szCs w:val="20"/>
                <w:lang w:eastAsia="pt-BR"/>
              </w:rPr>
              <w:t>Rett</w:t>
            </w:r>
            <w:proofErr w:type="spellEnd"/>
          </w:p>
        </w:tc>
        <w:tc>
          <w:tcPr>
            <w:tcW w:w="1067" w:type="dxa"/>
            <w:gridSpan w:val="2"/>
            <w:tcBorders>
              <w:top w:val="nil"/>
              <w:left w:val="nil"/>
              <w:bottom w:val="single" w:sz="4" w:space="0" w:color="auto"/>
              <w:right w:val="nil"/>
            </w:tcBorders>
            <w:shd w:val="clear" w:color="auto" w:fill="auto"/>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Transtorno Di</w:t>
            </w:r>
          </w:p>
        </w:tc>
        <w:tc>
          <w:tcPr>
            <w:tcW w:w="1229" w:type="dxa"/>
            <w:gridSpan w:val="2"/>
            <w:tcBorders>
              <w:top w:val="nil"/>
              <w:left w:val="nil"/>
              <w:bottom w:val="single" w:sz="4" w:space="0" w:color="auto"/>
              <w:right w:val="nil"/>
            </w:tcBorders>
            <w:shd w:val="clear" w:color="auto" w:fill="auto"/>
            <w:noWrap/>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Superdotação</w:t>
            </w:r>
          </w:p>
        </w:tc>
      </w:tr>
      <w:tr w:rsidR="0074754E" w:rsidRPr="0074754E" w:rsidTr="00D115CB">
        <w:trPr>
          <w:trHeight w:val="300"/>
        </w:trPr>
        <w:tc>
          <w:tcPr>
            <w:tcW w:w="1900" w:type="dxa"/>
            <w:vMerge w:val="restart"/>
            <w:tcBorders>
              <w:top w:val="nil"/>
              <w:left w:val="nil"/>
              <w:bottom w:val="nil"/>
              <w:right w:val="nil"/>
            </w:tcBorders>
            <w:shd w:val="clear" w:color="auto" w:fill="auto"/>
            <w:noWrap/>
            <w:vAlign w:val="center"/>
            <w:hideMark/>
          </w:tcPr>
          <w:p w:rsidR="0074754E" w:rsidRPr="0074754E" w:rsidRDefault="0074754E" w:rsidP="00004089">
            <w:pPr>
              <w:spacing w:line="240" w:lineRule="auto"/>
              <w:jc w:val="left"/>
              <w:rPr>
                <w:rFonts w:eastAsia="Times New Roman" w:cs="Times New Roman"/>
                <w:color w:val="000000"/>
                <w:sz w:val="20"/>
                <w:szCs w:val="20"/>
                <w:lang w:eastAsia="pt-BR"/>
              </w:rPr>
            </w:pPr>
            <w:r w:rsidRPr="0074754E">
              <w:rPr>
                <w:rFonts w:eastAsia="Times New Roman" w:cs="Times New Roman"/>
                <w:color w:val="000000"/>
                <w:sz w:val="20"/>
                <w:szCs w:val="20"/>
                <w:lang w:eastAsia="pt-BR"/>
              </w:rPr>
              <w:t>Sexo</w:t>
            </w:r>
          </w:p>
        </w:tc>
        <w:tc>
          <w:tcPr>
            <w:tcW w:w="862" w:type="dxa"/>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-0,043</w:t>
            </w:r>
          </w:p>
        </w:tc>
        <w:tc>
          <w:tcPr>
            <w:tcW w:w="854" w:type="dxa"/>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0,055*</w:t>
            </w:r>
          </w:p>
        </w:tc>
        <w:tc>
          <w:tcPr>
            <w:tcW w:w="794"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-0,009</w:t>
            </w:r>
          </w:p>
        </w:tc>
        <w:tc>
          <w:tcPr>
            <w:tcW w:w="1062"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-0,013</w:t>
            </w:r>
          </w:p>
        </w:tc>
        <w:tc>
          <w:tcPr>
            <w:tcW w:w="850" w:type="dxa"/>
            <w:gridSpan w:val="2"/>
            <w:vMerge w:val="restart"/>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w:t>
            </w:r>
          </w:p>
        </w:tc>
        <w:tc>
          <w:tcPr>
            <w:tcW w:w="1159" w:type="dxa"/>
            <w:gridSpan w:val="2"/>
            <w:vMerge w:val="restart"/>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w:t>
            </w:r>
          </w:p>
        </w:tc>
        <w:tc>
          <w:tcPr>
            <w:tcW w:w="1159"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-0,048*</w:t>
            </w:r>
          </w:p>
        </w:tc>
        <w:tc>
          <w:tcPr>
            <w:tcW w:w="1084" w:type="dxa"/>
            <w:gridSpan w:val="2"/>
            <w:tcBorders>
              <w:top w:val="nil"/>
              <w:left w:val="nil"/>
              <w:bottom w:val="nil"/>
              <w:right w:val="nil"/>
            </w:tcBorders>
            <w:shd w:val="clear" w:color="auto" w:fill="auto"/>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-0,032**</w:t>
            </w:r>
          </w:p>
        </w:tc>
        <w:tc>
          <w:tcPr>
            <w:tcW w:w="993"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0,066*</w:t>
            </w:r>
          </w:p>
        </w:tc>
        <w:tc>
          <w:tcPr>
            <w:tcW w:w="953"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0,041</w:t>
            </w:r>
          </w:p>
        </w:tc>
        <w:tc>
          <w:tcPr>
            <w:tcW w:w="918" w:type="dxa"/>
            <w:gridSpan w:val="2"/>
            <w:vMerge w:val="restart"/>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w:t>
            </w:r>
          </w:p>
        </w:tc>
        <w:tc>
          <w:tcPr>
            <w:tcW w:w="1067"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-0,034**</w:t>
            </w:r>
          </w:p>
        </w:tc>
        <w:tc>
          <w:tcPr>
            <w:tcW w:w="1229"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0,052**</w:t>
            </w:r>
          </w:p>
        </w:tc>
      </w:tr>
      <w:tr w:rsidR="0074754E" w:rsidRPr="0074754E" w:rsidTr="00D115CB">
        <w:trPr>
          <w:trHeight w:val="300"/>
        </w:trPr>
        <w:tc>
          <w:tcPr>
            <w:tcW w:w="1900" w:type="dxa"/>
            <w:vMerge/>
            <w:tcBorders>
              <w:top w:val="nil"/>
              <w:left w:val="nil"/>
              <w:bottom w:val="nil"/>
              <w:right w:val="nil"/>
            </w:tcBorders>
            <w:vAlign w:val="center"/>
            <w:hideMark/>
          </w:tcPr>
          <w:p w:rsidR="0074754E" w:rsidRPr="0074754E" w:rsidRDefault="0074754E" w:rsidP="00004089">
            <w:pPr>
              <w:spacing w:line="240" w:lineRule="auto"/>
              <w:jc w:val="left"/>
              <w:rPr>
                <w:rFonts w:eastAsia="Times New Roman" w:cs="Times New Roman"/>
                <w:color w:val="000000"/>
                <w:sz w:val="20"/>
                <w:szCs w:val="20"/>
                <w:lang w:eastAsia="pt-BR"/>
              </w:rPr>
            </w:pPr>
          </w:p>
        </w:tc>
        <w:tc>
          <w:tcPr>
            <w:tcW w:w="862" w:type="dxa"/>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(0,036)</w:t>
            </w:r>
          </w:p>
        </w:tc>
        <w:tc>
          <w:tcPr>
            <w:tcW w:w="854" w:type="dxa"/>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(0,011)</w:t>
            </w:r>
          </w:p>
        </w:tc>
        <w:tc>
          <w:tcPr>
            <w:tcW w:w="794"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(0,018)</w:t>
            </w:r>
          </w:p>
        </w:tc>
        <w:tc>
          <w:tcPr>
            <w:tcW w:w="1062"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(0,016)</w:t>
            </w:r>
          </w:p>
        </w:tc>
        <w:tc>
          <w:tcPr>
            <w:tcW w:w="850" w:type="dxa"/>
            <w:gridSpan w:val="2"/>
            <w:vMerge/>
            <w:tcBorders>
              <w:top w:val="nil"/>
              <w:left w:val="nil"/>
              <w:bottom w:val="nil"/>
              <w:right w:val="nil"/>
            </w:tcBorders>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p>
        </w:tc>
        <w:tc>
          <w:tcPr>
            <w:tcW w:w="1159" w:type="dxa"/>
            <w:gridSpan w:val="2"/>
            <w:vMerge/>
            <w:tcBorders>
              <w:top w:val="nil"/>
              <w:left w:val="nil"/>
              <w:bottom w:val="nil"/>
              <w:right w:val="nil"/>
            </w:tcBorders>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p>
        </w:tc>
        <w:tc>
          <w:tcPr>
            <w:tcW w:w="1159"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(0,004)</w:t>
            </w:r>
          </w:p>
        </w:tc>
        <w:tc>
          <w:tcPr>
            <w:tcW w:w="1084" w:type="dxa"/>
            <w:gridSpan w:val="2"/>
            <w:tcBorders>
              <w:top w:val="nil"/>
              <w:left w:val="nil"/>
              <w:bottom w:val="nil"/>
              <w:right w:val="nil"/>
            </w:tcBorders>
            <w:shd w:val="clear" w:color="auto" w:fill="auto"/>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(0,013)</w:t>
            </w:r>
          </w:p>
        </w:tc>
        <w:tc>
          <w:tcPr>
            <w:tcW w:w="993"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(0,017)</w:t>
            </w:r>
          </w:p>
        </w:tc>
        <w:tc>
          <w:tcPr>
            <w:tcW w:w="953"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(0,035)</w:t>
            </w:r>
          </w:p>
        </w:tc>
        <w:tc>
          <w:tcPr>
            <w:tcW w:w="918" w:type="dxa"/>
            <w:gridSpan w:val="2"/>
            <w:vMerge/>
            <w:tcBorders>
              <w:top w:val="nil"/>
              <w:left w:val="nil"/>
              <w:bottom w:val="nil"/>
              <w:right w:val="nil"/>
            </w:tcBorders>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p>
        </w:tc>
        <w:tc>
          <w:tcPr>
            <w:tcW w:w="1067"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(0,016)</w:t>
            </w:r>
          </w:p>
        </w:tc>
        <w:tc>
          <w:tcPr>
            <w:tcW w:w="1229"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(0,022)</w:t>
            </w:r>
          </w:p>
        </w:tc>
      </w:tr>
      <w:tr w:rsidR="0074754E" w:rsidRPr="0074754E" w:rsidTr="00D115CB">
        <w:trPr>
          <w:trHeight w:val="373"/>
        </w:trPr>
        <w:tc>
          <w:tcPr>
            <w:tcW w:w="1900" w:type="dxa"/>
            <w:vMerge w:val="restart"/>
            <w:tcBorders>
              <w:top w:val="nil"/>
              <w:left w:val="nil"/>
              <w:bottom w:val="nil"/>
              <w:right w:val="nil"/>
            </w:tcBorders>
            <w:shd w:val="clear" w:color="auto" w:fill="auto"/>
            <w:noWrap/>
            <w:vAlign w:val="center"/>
            <w:hideMark/>
          </w:tcPr>
          <w:p w:rsidR="0074754E" w:rsidRPr="0074754E" w:rsidRDefault="0074754E" w:rsidP="00004089">
            <w:pPr>
              <w:spacing w:line="240" w:lineRule="auto"/>
              <w:jc w:val="left"/>
              <w:rPr>
                <w:rFonts w:eastAsia="Times New Roman" w:cs="Times New Roman"/>
                <w:color w:val="000000"/>
                <w:sz w:val="20"/>
                <w:szCs w:val="20"/>
                <w:lang w:eastAsia="pt-BR"/>
              </w:rPr>
            </w:pPr>
            <w:r w:rsidRPr="0074754E">
              <w:rPr>
                <w:rFonts w:eastAsia="Times New Roman" w:cs="Times New Roman"/>
                <w:color w:val="000000"/>
                <w:sz w:val="20"/>
                <w:szCs w:val="20"/>
                <w:lang w:eastAsia="pt-BR"/>
              </w:rPr>
              <w:t xml:space="preserve">Raça </w:t>
            </w:r>
          </w:p>
        </w:tc>
        <w:tc>
          <w:tcPr>
            <w:tcW w:w="862" w:type="dxa"/>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0,184*</w:t>
            </w:r>
          </w:p>
        </w:tc>
        <w:tc>
          <w:tcPr>
            <w:tcW w:w="854" w:type="dxa"/>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0,134*</w:t>
            </w:r>
          </w:p>
        </w:tc>
        <w:tc>
          <w:tcPr>
            <w:tcW w:w="794" w:type="dxa"/>
            <w:gridSpan w:val="2"/>
            <w:vMerge w:val="restart"/>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w:t>
            </w:r>
          </w:p>
        </w:tc>
        <w:tc>
          <w:tcPr>
            <w:tcW w:w="1062" w:type="dxa"/>
            <w:gridSpan w:val="2"/>
            <w:vMerge w:val="restart"/>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w:t>
            </w:r>
          </w:p>
        </w:tc>
        <w:tc>
          <w:tcPr>
            <w:tcW w:w="850"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-0,164</w:t>
            </w:r>
          </w:p>
        </w:tc>
        <w:tc>
          <w:tcPr>
            <w:tcW w:w="1159"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0,018***</w:t>
            </w:r>
          </w:p>
        </w:tc>
        <w:tc>
          <w:tcPr>
            <w:tcW w:w="1159"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0,093*</w:t>
            </w:r>
          </w:p>
        </w:tc>
        <w:tc>
          <w:tcPr>
            <w:tcW w:w="1084" w:type="dxa"/>
            <w:gridSpan w:val="2"/>
            <w:tcBorders>
              <w:top w:val="nil"/>
              <w:left w:val="nil"/>
              <w:bottom w:val="nil"/>
              <w:right w:val="nil"/>
            </w:tcBorders>
            <w:shd w:val="clear" w:color="auto" w:fill="auto"/>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0,087*</w:t>
            </w:r>
          </w:p>
        </w:tc>
        <w:tc>
          <w:tcPr>
            <w:tcW w:w="993"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-0,024***</w:t>
            </w:r>
          </w:p>
        </w:tc>
        <w:tc>
          <w:tcPr>
            <w:tcW w:w="953"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0,006</w:t>
            </w:r>
          </w:p>
        </w:tc>
        <w:tc>
          <w:tcPr>
            <w:tcW w:w="918"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-0,018</w:t>
            </w:r>
          </w:p>
        </w:tc>
        <w:tc>
          <w:tcPr>
            <w:tcW w:w="1067" w:type="dxa"/>
            <w:gridSpan w:val="2"/>
            <w:vMerge w:val="restart"/>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w:t>
            </w:r>
          </w:p>
        </w:tc>
        <w:tc>
          <w:tcPr>
            <w:tcW w:w="1229"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0,022</w:t>
            </w:r>
          </w:p>
        </w:tc>
      </w:tr>
      <w:tr w:rsidR="0074754E" w:rsidRPr="0074754E" w:rsidTr="00D115CB">
        <w:trPr>
          <w:trHeight w:val="300"/>
        </w:trPr>
        <w:tc>
          <w:tcPr>
            <w:tcW w:w="1900" w:type="dxa"/>
            <w:vMerge/>
            <w:tcBorders>
              <w:top w:val="nil"/>
              <w:left w:val="nil"/>
              <w:bottom w:val="nil"/>
              <w:right w:val="nil"/>
            </w:tcBorders>
            <w:vAlign w:val="center"/>
            <w:hideMark/>
          </w:tcPr>
          <w:p w:rsidR="0074754E" w:rsidRPr="0074754E" w:rsidRDefault="0074754E" w:rsidP="00004089">
            <w:pPr>
              <w:spacing w:line="240" w:lineRule="auto"/>
              <w:jc w:val="left"/>
              <w:rPr>
                <w:rFonts w:eastAsia="Times New Roman" w:cs="Times New Roman"/>
                <w:color w:val="000000"/>
                <w:sz w:val="20"/>
                <w:szCs w:val="20"/>
                <w:lang w:eastAsia="pt-BR"/>
              </w:rPr>
            </w:pPr>
          </w:p>
        </w:tc>
        <w:tc>
          <w:tcPr>
            <w:tcW w:w="862" w:type="dxa"/>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(0,039)</w:t>
            </w:r>
          </w:p>
        </w:tc>
        <w:tc>
          <w:tcPr>
            <w:tcW w:w="854" w:type="dxa"/>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(0,012)</w:t>
            </w:r>
          </w:p>
        </w:tc>
        <w:tc>
          <w:tcPr>
            <w:tcW w:w="794" w:type="dxa"/>
            <w:gridSpan w:val="2"/>
            <w:vMerge/>
            <w:tcBorders>
              <w:top w:val="nil"/>
              <w:left w:val="nil"/>
              <w:bottom w:val="nil"/>
              <w:right w:val="nil"/>
            </w:tcBorders>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p>
        </w:tc>
        <w:tc>
          <w:tcPr>
            <w:tcW w:w="1062" w:type="dxa"/>
            <w:gridSpan w:val="2"/>
            <w:vMerge/>
            <w:tcBorders>
              <w:top w:val="nil"/>
              <w:left w:val="nil"/>
              <w:bottom w:val="nil"/>
              <w:right w:val="nil"/>
            </w:tcBorders>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p>
        </w:tc>
        <w:tc>
          <w:tcPr>
            <w:tcW w:w="850"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(0,189)</w:t>
            </w:r>
          </w:p>
        </w:tc>
        <w:tc>
          <w:tcPr>
            <w:tcW w:w="1159"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(0,010)</w:t>
            </w:r>
          </w:p>
        </w:tc>
        <w:tc>
          <w:tcPr>
            <w:tcW w:w="1159"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(0,004)</w:t>
            </w:r>
          </w:p>
        </w:tc>
        <w:tc>
          <w:tcPr>
            <w:tcW w:w="1084" w:type="dxa"/>
            <w:gridSpan w:val="2"/>
            <w:tcBorders>
              <w:top w:val="nil"/>
              <w:left w:val="nil"/>
              <w:bottom w:val="nil"/>
              <w:right w:val="nil"/>
            </w:tcBorders>
            <w:shd w:val="clear" w:color="auto" w:fill="auto"/>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(0,014)</w:t>
            </w:r>
          </w:p>
        </w:tc>
        <w:tc>
          <w:tcPr>
            <w:tcW w:w="993"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(0,014)</w:t>
            </w:r>
          </w:p>
        </w:tc>
        <w:tc>
          <w:tcPr>
            <w:tcW w:w="953"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(0,028)</w:t>
            </w:r>
          </w:p>
        </w:tc>
        <w:tc>
          <w:tcPr>
            <w:tcW w:w="918"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(0,083)</w:t>
            </w:r>
          </w:p>
        </w:tc>
        <w:tc>
          <w:tcPr>
            <w:tcW w:w="1067" w:type="dxa"/>
            <w:gridSpan w:val="2"/>
            <w:vMerge/>
            <w:tcBorders>
              <w:top w:val="nil"/>
              <w:left w:val="nil"/>
              <w:bottom w:val="nil"/>
              <w:right w:val="nil"/>
            </w:tcBorders>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p>
        </w:tc>
        <w:tc>
          <w:tcPr>
            <w:tcW w:w="1229"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(0,022)</w:t>
            </w:r>
          </w:p>
        </w:tc>
      </w:tr>
      <w:tr w:rsidR="0074754E" w:rsidRPr="0074754E" w:rsidTr="00D115CB">
        <w:trPr>
          <w:trHeight w:val="300"/>
        </w:trPr>
        <w:tc>
          <w:tcPr>
            <w:tcW w:w="1900" w:type="dxa"/>
            <w:vMerge w:val="restart"/>
            <w:tcBorders>
              <w:top w:val="nil"/>
              <w:left w:val="nil"/>
              <w:bottom w:val="nil"/>
              <w:right w:val="nil"/>
            </w:tcBorders>
            <w:shd w:val="clear" w:color="auto" w:fill="auto"/>
            <w:noWrap/>
            <w:vAlign w:val="center"/>
            <w:hideMark/>
          </w:tcPr>
          <w:p w:rsidR="0074754E" w:rsidRPr="0074754E" w:rsidRDefault="0074754E" w:rsidP="00004089">
            <w:pPr>
              <w:spacing w:line="240" w:lineRule="auto"/>
              <w:jc w:val="left"/>
              <w:rPr>
                <w:rFonts w:eastAsia="Times New Roman" w:cs="Times New Roman"/>
                <w:color w:val="000000"/>
                <w:sz w:val="20"/>
                <w:szCs w:val="20"/>
                <w:lang w:eastAsia="pt-BR"/>
              </w:rPr>
            </w:pPr>
            <w:r w:rsidRPr="0074754E">
              <w:rPr>
                <w:rFonts w:eastAsia="Times New Roman" w:cs="Times New Roman"/>
                <w:color w:val="000000"/>
                <w:sz w:val="20"/>
                <w:szCs w:val="20"/>
                <w:lang w:eastAsia="pt-BR"/>
              </w:rPr>
              <w:t>Zona Residencial</w:t>
            </w:r>
          </w:p>
        </w:tc>
        <w:tc>
          <w:tcPr>
            <w:tcW w:w="862" w:type="dxa"/>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-0,019</w:t>
            </w:r>
          </w:p>
        </w:tc>
        <w:tc>
          <w:tcPr>
            <w:tcW w:w="854" w:type="dxa"/>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0,233*</w:t>
            </w:r>
          </w:p>
        </w:tc>
        <w:tc>
          <w:tcPr>
            <w:tcW w:w="794"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0,084*</w:t>
            </w:r>
          </w:p>
        </w:tc>
        <w:tc>
          <w:tcPr>
            <w:tcW w:w="1062"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0,054***</w:t>
            </w:r>
          </w:p>
        </w:tc>
        <w:tc>
          <w:tcPr>
            <w:tcW w:w="850"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0,161</w:t>
            </w:r>
          </w:p>
        </w:tc>
        <w:tc>
          <w:tcPr>
            <w:tcW w:w="1159"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0,142*</w:t>
            </w:r>
          </w:p>
        </w:tc>
        <w:tc>
          <w:tcPr>
            <w:tcW w:w="1159"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0,061*</w:t>
            </w:r>
          </w:p>
        </w:tc>
        <w:tc>
          <w:tcPr>
            <w:tcW w:w="1084" w:type="dxa"/>
            <w:gridSpan w:val="2"/>
            <w:tcBorders>
              <w:top w:val="nil"/>
              <w:left w:val="nil"/>
              <w:bottom w:val="nil"/>
              <w:right w:val="nil"/>
            </w:tcBorders>
            <w:shd w:val="clear" w:color="auto" w:fill="auto"/>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0,057**</w:t>
            </w:r>
          </w:p>
        </w:tc>
        <w:tc>
          <w:tcPr>
            <w:tcW w:w="993"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0,068**</w:t>
            </w:r>
          </w:p>
        </w:tc>
        <w:tc>
          <w:tcPr>
            <w:tcW w:w="953"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0,046</w:t>
            </w:r>
          </w:p>
        </w:tc>
        <w:tc>
          <w:tcPr>
            <w:tcW w:w="918"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0,124</w:t>
            </w:r>
          </w:p>
        </w:tc>
        <w:tc>
          <w:tcPr>
            <w:tcW w:w="1067"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0,161*</w:t>
            </w:r>
          </w:p>
        </w:tc>
        <w:tc>
          <w:tcPr>
            <w:tcW w:w="1229"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-0,155*</w:t>
            </w:r>
          </w:p>
        </w:tc>
      </w:tr>
      <w:tr w:rsidR="0074754E" w:rsidRPr="0074754E" w:rsidTr="00D115CB">
        <w:trPr>
          <w:trHeight w:val="300"/>
        </w:trPr>
        <w:tc>
          <w:tcPr>
            <w:tcW w:w="1900" w:type="dxa"/>
            <w:vMerge/>
            <w:tcBorders>
              <w:top w:val="nil"/>
              <w:left w:val="nil"/>
              <w:bottom w:val="nil"/>
              <w:right w:val="nil"/>
            </w:tcBorders>
            <w:vAlign w:val="center"/>
            <w:hideMark/>
          </w:tcPr>
          <w:p w:rsidR="0074754E" w:rsidRPr="0074754E" w:rsidRDefault="0074754E" w:rsidP="00004089">
            <w:pPr>
              <w:spacing w:line="240" w:lineRule="auto"/>
              <w:jc w:val="left"/>
              <w:rPr>
                <w:rFonts w:eastAsia="Times New Roman" w:cs="Times New Roman"/>
                <w:color w:val="000000"/>
                <w:sz w:val="20"/>
                <w:szCs w:val="20"/>
                <w:lang w:eastAsia="pt-BR"/>
              </w:rPr>
            </w:pPr>
          </w:p>
        </w:tc>
        <w:tc>
          <w:tcPr>
            <w:tcW w:w="862" w:type="dxa"/>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(0,063)</w:t>
            </w:r>
          </w:p>
        </w:tc>
        <w:tc>
          <w:tcPr>
            <w:tcW w:w="854" w:type="dxa"/>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(0,017)</w:t>
            </w:r>
          </w:p>
        </w:tc>
        <w:tc>
          <w:tcPr>
            <w:tcW w:w="794"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(0,031)</w:t>
            </w:r>
          </w:p>
        </w:tc>
        <w:tc>
          <w:tcPr>
            <w:tcW w:w="1062"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(0,028)</w:t>
            </w:r>
          </w:p>
        </w:tc>
        <w:tc>
          <w:tcPr>
            <w:tcW w:w="850"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(0,258)</w:t>
            </w:r>
          </w:p>
        </w:tc>
        <w:tc>
          <w:tcPr>
            <w:tcW w:w="1159"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(0,017)</w:t>
            </w:r>
          </w:p>
        </w:tc>
        <w:tc>
          <w:tcPr>
            <w:tcW w:w="1159"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(0,006)</w:t>
            </w:r>
          </w:p>
        </w:tc>
        <w:tc>
          <w:tcPr>
            <w:tcW w:w="1084" w:type="dxa"/>
            <w:gridSpan w:val="2"/>
            <w:tcBorders>
              <w:top w:val="nil"/>
              <w:left w:val="nil"/>
              <w:bottom w:val="nil"/>
              <w:right w:val="nil"/>
            </w:tcBorders>
            <w:shd w:val="clear" w:color="auto" w:fill="auto"/>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(0,023)</w:t>
            </w:r>
          </w:p>
        </w:tc>
        <w:tc>
          <w:tcPr>
            <w:tcW w:w="993"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(0,032)</w:t>
            </w:r>
          </w:p>
        </w:tc>
        <w:tc>
          <w:tcPr>
            <w:tcW w:w="953"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(0,054)</w:t>
            </w:r>
          </w:p>
        </w:tc>
        <w:tc>
          <w:tcPr>
            <w:tcW w:w="918"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(0,120)</w:t>
            </w:r>
          </w:p>
        </w:tc>
        <w:tc>
          <w:tcPr>
            <w:tcW w:w="1067"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(0,021)</w:t>
            </w:r>
          </w:p>
        </w:tc>
        <w:tc>
          <w:tcPr>
            <w:tcW w:w="1229"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(0,047)</w:t>
            </w:r>
          </w:p>
        </w:tc>
      </w:tr>
      <w:tr w:rsidR="0074754E" w:rsidRPr="0074754E" w:rsidTr="00D115CB">
        <w:trPr>
          <w:trHeight w:val="300"/>
        </w:trPr>
        <w:tc>
          <w:tcPr>
            <w:tcW w:w="1900" w:type="dxa"/>
            <w:vMerge w:val="restart"/>
            <w:tcBorders>
              <w:top w:val="nil"/>
              <w:left w:val="nil"/>
              <w:bottom w:val="nil"/>
              <w:right w:val="nil"/>
            </w:tcBorders>
            <w:shd w:val="clear" w:color="auto" w:fill="auto"/>
            <w:vAlign w:val="center"/>
            <w:hideMark/>
          </w:tcPr>
          <w:p w:rsidR="0074754E" w:rsidRPr="0074754E" w:rsidRDefault="0074754E" w:rsidP="00004089">
            <w:pPr>
              <w:spacing w:line="240" w:lineRule="auto"/>
              <w:jc w:val="left"/>
              <w:rPr>
                <w:rFonts w:eastAsia="Times New Roman" w:cs="Times New Roman"/>
                <w:color w:val="000000"/>
                <w:sz w:val="20"/>
                <w:szCs w:val="20"/>
                <w:lang w:eastAsia="pt-BR"/>
              </w:rPr>
            </w:pPr>
            <w:r w:rsidRPr="0074754E">
              <w:rPr>
                <w:rFonts w:eastAsia="Times New Roman" w:cs="Times New Roman"/>
                <w:color w:val="000000"/>
                <w:sz w:val="20"/>
                <w:szCs w:val="20"/>
                <w:lang w:eastAsia="pt-BR"/>
              </w:rPr>
              <w:t>Transporte Escolar             Público</w:t>
            </w:r>
          </w:p>
        </w:tc>
        <w:tc>
          <w:tcPr>
            <w:tcW w:w="862" w:type="dxa"/>
            <w:vMerge w:val="restart"/>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w:t>
            </w:r>
          </w:p>
        </w:tc>
        <w:tc>
          <w:tcPr>
            <w:tcW w:w="854" w:type="dxa"/>
            <w:vMerge w:val="restart"/>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w:t>
            </w:r>
          </w:p>
        </w:tc>
        <w:tc>
          <w:tcPr>
            <w:tcW w:w="794"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0,017</w:t>
            </w:r>
          </w:p>
        </w:tc>
        <w:tc>
          <w:tcPr>
            <w:tcW w:w="1062"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-0,048**</w:t>
            </w:r>
          </w:p>
        </w:tc>
        <w:tc>
          <w:tcPr>
            <w:tcW w:w="850"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0,066</w:t>
            </w:r>
          </w:p>
        </w:tc>
        <w:tc>
          <w:tcPr>
            <w:tcW w:w="1159" w:type="dxa"/>
            <w:gridSpan w:val="2"/>
            <w:vMerge w:val="restart"/>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w:t>
            </w:r>
          </w:p>
        </w:tc>
        <w:tc>
          <w:tcPr>
            <w:tcW w:w="1159" w:type="dxa"/>
            <w:gridSpan w:val="2"/>
            <w:vMerge w:val="restart"/>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w:t>
            </w:r>
          </w:p>
        </w:tc>
        <w:tc>
          <w:tcPr>
            <w:tcW w:w="1084" w:type="dxa"/>
            <w:gridSpan w:val="2"/>
            <w:vMerge w:val="restart"/>
            <w:tcBorders>
              <w:top w:val="nil"/>
              <w:left w:val="nil"/>
              <w:bottom w:val="nil"/>
              <w:right w:val="nil"/>
            </w:tcBorders>
            <w:shd w:val="clear" w:color="auto" w:fill="auto"/>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w:t>
            </w:r>
          </w:p>
        </w:tc>
        <w:tc>
          <w:tcPr>
            <w:tcW w:w="993"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0,128*</w:t>
            </w:r>
          </w:p>
        </w:tc>
        <w:tc>
          <w:tcPr>
            <w:tcW w:w="953"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0,226*</w:t>
            </w:r>
          </w:p>
        </w:tc>
        <w:tc>
          <w:tcPr>
            <w:tcW w:w="918"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-0,109</w:t>
            </w:r>
          </w:p>
        </w:tc>
        <w:tc>
          <w:tcPr>
            <w:tcW w:w="1067"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0,071*</w:t>
            </w:r>
          </w:p>
        </w:tc>
        <w:tc>
          <w:tcPr>
            <w:tcW w:w="1229" w:type="dxa"/>
            <w:gridSpan w:val="2"/>
            <w:vMerge w:val="restart"/>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w:t>
            </w:r>
          </w:p>
        </w:tc>
      </w:tr>
      <w:tr w:rsidR="0074754E" w:rsidRPr="0074754E" w:rsidTr="00D115CB">
        <w:trPr>
          <w:trHeight w:val="300"/>
        </w:trPr>
        <w:tc>
          <w:tcPr>
            <w:tcW w:w="1900" w:type="dxa"/>
            <w:vMerge/>
            <w:tcBorders>
              <w:top w:val="nil"/>
              <w:left w:val="nil"/>
              <w:bottom w:val="nil"/>
              <w:right w:val="nil"/>
            </w:tcBorders>
            <w:vAlign w:val="center"/>
            <w:hideMark/>
          </w:tcPr>
          <w:p w:rsidR="0074754E" w:rsidRPr="0074754E" w:rsidRDefault="0074754E" w:rsidP="00004089">
            <w:pPr>
              <w:spacing w:line="240" w:lineRule="auto"/>
              <w:jc w:val="left"/>
              <w:rPr>
                <w:rFonts w:eastAsia="Times New Roman" w:cs="Times New Roman"/>
                <w:color w:val="000000"/>
                <w:sz w:val="20"/>
                <w:szCs w:val="20"/>
                <w:lang w:eastAsia="pt-BR"/>
              </w:rPr>
            </w:pPr>
          </w:p>
        </w:tc>
        <w:tc>
          <w:tcPr>
            <w:tcW w:w="862" w:type="dxa"/>
            <w:vMerge/>
            <w:tcBorders>
              <w:top w:val="nil"/>
              <w:left w:val="nil"/>
              <w:bottom w:val="nil"/>
              <w:right w:val="nil"/>
            </w:tcBorders>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p>
        </w:tc>
        <w:tc>
          <w:tcPr>
            <w:tcW w:w="854" w:type="dxa"/>
            <w:vMerge/>
            <w:tcBorders>
              <w:top w:val="nil"/>
              <w:left w:val="nil"/>
              <w:bottom w:val="nil"/>
              <w:right w:val="nil"/>
            </w:tcBorders>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p>
        </w:tc>
        <w:tc>
          <w:tcPr>
            <w:tcW w:w="794"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(0,024)</w:t>
            </w:r>
          </w:p>
        </w:tc>
        <w:tc>
          <w:tcPr>
            <w:tcW w:w="1062"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(0,020)</w:t>
            </w:r>
          </w:p>
        </w:tc>
        <w:tc>
          <w:tcPr>
            <w:tcW w:w="850"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(0,191)</w:t>
            </w:r>
          </w:p>
        </w:tc>
        <w:tc>
          <w:tcPr>
            <w:tcW w:w="1159" w:type="dxa"/>
            <w:gridSpan w:val="2"/>
            <w:vMerge/>
            <w:tcBorders>
              <w:top w:val="nil"/>
              <w:left w:val="nil"/>
              <w:bottom w:val="nil"/>
              <w:right w:val="nil"/>
            </w:tcBorders>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p>
        </w:tc>
        <w:tc>
          <w:tcPr>
            <w:tcW w:w="1159" w:type="dxa"/>
            <w:gridSpan w:val="2"/>
            <w:vMerge/>
            <w:tcBorders>
              <w:top w:val="nil"/>
              <w:left w:val="nil"/>
              <w:bottom w:val="nil"/>
              <w:right w:val="nil"/>
            </w:tcBorders>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p>
        </w:tc>
        <w:tc>
          <w:tcPr>
            <w:tcW w:w="1084" w:type="dxa"/>
            <w:gridSpan w:val="2"/>
            <w:vMerge/>
            <w:tcBorders>
              <w:top w:val="nil"/>
              <w:left w:val="nil"/>
              <w:bottom w:val="nil"/>
              <w:right w:val="nil"/>
            </w:tcBorders>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p>
        </w:tc>
        <w:tc>
          <w:tcPr>
            <w:tcW w:w="993"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(0,020)</w:t>
            </w:r>
          </w:p>
        </w:tc>
        <w:tc>
          <w:tcPr>
            <w:tcW w:w="953"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(0,037)</w:t>
            </w:r>
          </w:p>
        </w:tc>
        <w:tc>
          <w:tcPr>
            <w:tcW w:w="918"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(0,086)</w:t>
            </w:r>
          </w:p>
        </w:tc>
        <w:tc>
          <w:tcPr>
            <w:tcW w:w="1067"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(0,020)</w:t>
            </w:r>
          </w:p>
        </w:tc>
        <w:tc>
          <w:tcPr>
            <w:tcW w:w="1229" w:type="dxa"/>
            <w:gridSpan w:val="2"/>
            <w:vMerge/>
            <w:tcBorders>
              <w:top w:val="nil"/>
              <w:left w:val="nil"/>
              <w:bottom w:val="nil"/>
              <w:right w:val="nil"/>
            </w:tcBorders>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p>
        </w:tc>
      </w:tr>
      <w:tr w:rsidR="0074754E" w:rsidRPr="0074754E" w:rsidTr="00D115CB">
        <w:trPr>
          <w:trHeight w:val="300"/>
        </w:trPr>
        <w:tc>
          <w:tcPr>
            <w:tcW w:w="1900" w:type="dxa"/>
            <w:vMerge w:val="restart"/>
            <w:tcBorders>
              <w:top w:val="nil"/>
              <w:left w:val="nil"/>
              <w:bottom w:val="nil"/>
              <w:right w:val="nil"/>
            </w:tcBorders>
            <w:shd w:val="clear" w:color="auto" w:fill="auto"/>
            <w:vAlign w:val="center"/>
            <w:hideMark/>
          </w:tcPr>
          <w:p w:rsidR="0074754E" w:rsidRPr="0074754E" w:rsidRDefault="0074754E" w:rsidP="00004089">
            <w:pPr>
              <w:spacing w:line="240" w:lineRule="auto"/>
              <w:jc w:val="left"/>
              <w:rPr>
                <w:rFonts w:eastAsia="Times New Roman" w:cs="Times New Roman"/>
                <w:color w:val="000000"/>
                <w:sz w:val="20"/>
                <w:szCs w:val="20"/>
                <w:lang w:eastAsia="pt-BR"/>
              </w:rPr>
            </w:pPr>
            <w:r w:rsidRPr="0074754E">
              <w:rPr>
                <w:rFonts w:eastAsia="Times New Roman" w:cs="Times New Roman"/>
                <w:color w:val="000000"/>
                <w:sz w:val="20"/>
                <w:szCs w:val="20"/>
                <w:lang w:eastAsia="pt-BR"/>
              </w:rPr>
              <w:t>Localização da escola     (Escola Urbana)</w:t>
            </w:r>
          </w:p>
        </w:tc>
        <w:tc>
          <w:tcPr>
            <w:tcW w:w="862" w:type="dxa"/>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0,413*</w:t>
            </w:r>
          </w:p>
        </w:tc>
        <w:tc>
          <w:tcPr>
            <w:tcW w:w="854" w:type="dxa"/>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0,283*</w:t>
            </w:r>
          </w:p>
        </w:tc>
        <w:tc>
          <w:tcPr>
            <w:tcW w:w="794"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0,359*</w:t>
            </w:r>
          </w:p>
        </w:tc>
        <w:tc>
          <w:tcPr>
            <w:tcW w:w="1062"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0,220*</w:t>
            </w:r>
          </w:p>
        </w:tc>
        <w:tc>
          <w:tcPr>
            <w:tcW w:w="850"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0,287</w:t>
            </w:r>
          </w:p>
        </w:tc>
        <w:tc>
          <w:tcPr>
            <w:tcW w:w="1159"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0,207*</w:t>
            </w:r>
          </w:p>
        </w:tc>
        <w:tc>
          <w:tcPr>
            <w:tcW w:w="1159"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0,204*</w:t>
            </w:r>
          </w:p>
        </w:tc>
        <w:tc>
          <w:tcPr>
            <w:tcW w:w="1084" w:type="dxa"/>
            <w:gridSpan w:val="2"/>
            <w:tcBorders>
              <w:top w:val="nil"/>
              <w:left w:val="nil"/>
              <w:bottom w:val="nil"/>
              <w:right w:val="nil"/>
            </w:tcBorders>
            <w:shd w:val="clear" w:color="auto" w:fill="auto"/>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0,341*</w:t>
            </w:r>
          </w:p>
        </w:tc>
        <w:tc>
          <w:tcPr>
            <w:tcW w:w="993"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0,229*</w:t>
            </w:r>
          </w:p>
        </w:tc>
        <w:tc>
          <w:tcPr>
            <w:tcW w:w="953"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0,221*</w:t>
            </w:r>
          </w:p>
        </w:tc>
        <w:tc>
          <w:tcPr>
            <w:tcW w:w="918"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0,300**</w:t>
            </w:r>
          </w:p>
        </w:tc>
        <w:tc>
          <w:tcPr>
            <w:tcW w:w="1067" w:type="dxa"/>
            <w:gridSpan w:val="2"/>
            <w:vMerge w:val="restart"/>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w:t>
            </w:r>
          </w:p>
        </w:tc>
        <w:tc>
          <w:tcPr>
            <w:tcW w:w="1229"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0,287*</w:t>
            </w:r>
          </w:p>
        </w:tc>
      </w:tr>
      <w:tr w:rsidR="0074754E" w:rsidRPr="0074754E" w:rsidTr="00D115CB">
        <w:trPr>
          <w:trHeight w:val="300"/>
        </w:trPr>
        <w:tc>
          <w:tcPr>
            <w:tcW w:w="1900" w:type="dxa"/>
            <w:vMerge/>
            <w:tcBorders>
              <w:top w:val="nil"/>
              <w:left w:val="nil"/>
              <w:bottom w:val="nil"/>
              <w:right w:val="nil"/>
            </w:tcBorders>
            <w:vAlign w:val="center"/>
            <w:hideMark/>
          </w:tcPr>
          <w:p w:rsidR="0074754E" w:rsidRPr="0074754E" w:rsidRDefault="0074754E" w:rsidP="00004089">
            <w:pPr>
              <w:spacing w:line="240" w:lineRule="auto"/>
              <w:jc w:val="left"/>
              <w:rPr>
                <w:rFonts w:eastAsia="Times New Roman" w:cs="Times New Roman"/>
                <w:color w:val="000000"/>
                <w:sz w:val="20"/>
                <w:szCs w:val="20"/>
                <w:lang w:eastAsia="pt-BR"/>
              </w:rPr>
            </w:pPr>
          </w:p>
        </w:tc>
        <w:tc>
          <w:tcPr>
            <w:tcW w:w="862" w:type="dxa"/>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(0,075)</w:t>
            </w:r>
          </w:p>
        </w:tc>
        <w:tc>
          <w:tcPr>
            <w:tcW w:w="854" w:type="dxa"/>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(0,021)</w:t>
            </w:r>
          </w:p>
        </w:tc>
        <w:tc>
          <w:tcPr>
            <w:tcW w:w="794"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(0,037)</w:t>
            </w:r>
          </w:p>
        </w:tc>
        <w:tc>
          <w:tcPr>
            <w:tcW w:w="1062"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(0,032)</w:t>
            </w:r>
          </w:p>
        </w:tc>
        <w:tc>
          <w:tcPr>
            <w:tcW w:w="850"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(0,276)</w:t>
            </w:r>
          </w:p>
        </w:tc>
        <w:tc>
          <w:tcPr>
            <w:tcW w:w="1159"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(0,020)</w:t>
            </w:r>
          </w:p>
        </w:tc>
        <w:tc>
          <w:tcPr>
            <w:tcW w:w="1159"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(0,007)</w:t>
            </w:r>
          </w:p>
        </w:tc>
        <w:tc>
          <w:tcPr>
            <w:tcW w:w="1084" w:type="dxa"/>
            <w:gridSpan w:val="2"/>
            <w:tcBorders>
              <w:top w:val="nil"/>
              <w:left w:val="nil"/>
              <w:bottom w:val="nil"/>
              <w:right w:val="nil"/>
            </w:tcBorders>
            <w:shd w:val="clear" w:color="auto" w:fill="auto"/>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(0,027)</w:t>
            </w:r>
          </w:p>
        </w:tc>
        <w:tc>
          <w:tcPr>
            <w:tcW w:w="993"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(0,037)</w:t>
            </w:r>
          </w:p>
        </w:tc>
        <w:tc>
          <w:tcPr>
            <w:tcW w:w="953"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(0,058)</w:t>
            </w:r>
          </w:p>
        </w:tc>
        <w:tc>
          <w:tcPr>
            <w:tcW w:w="918"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(0,127)</w:t>
            </w:r>
          </w:p>
        </w:tc>
        <w:tc>
          <w:tcPr>
            <w:tcW w:w="1067" w:type="dxa"/>
            <w:gridSpan w:val="2"/>
            <w:vMerge/>
            <w:tcBorders>
              <w:top w:val="nil"/>
              <w:left w:val="nil"/>
              <w:bottom w:val="nil"/>
              <w:right w:val="nil"/>
            </w:tcBorders>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p>
        </w:tc>
        <w:tc>
          <w:tcPr>
            <w:tcW w:w="1229"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(0,062)</w:t>
            </w:r>
          </w:p>
        </w:tc>
      </w:tr>
      <w:tr w:rsidR="0074754E" w:rsidRPr="0074754E" w:rsidTr="00D115CB">
        <w:trPr>
          <w:trHeight w:val="300"/>
        </w:trPr>
        <w:tc>
          <w:tcPr>
            <w:tcW w:w="1900" w:type="dxa"/>
            <w:vMerge w:val="restart"/>
            <w:tcBorders>
              <w:top w:val="nil"/>
              <w:left w:val="nil"/>
              <w:bottom w:val="nil"/>
              <w:right w:val="nil"/>
            </w:tcBorders>
            <w:shd w:val="clear" w:color="auto" w:fill="auto"/>
            <w:noWrap/>
            <w:vAlign w:val="center"/>
            <w:hideMark/>
          </w:tcPr>
          <w:p w:rsidR="0074754E" w:rsidRPr="0074754E" w:rsidRDefault="0074754E" w:rsidP="00004089">
            <w:pPr>
              <w:spacing w:line="240" w:lineRule="auto"/>
              <w:jc w:val="left"/>
              <w:rPr>
                <w:rFonts w:eastAsia="Times New Roman" w:cs="Times New Roman"/>
                <w:color w:val="000000"/>
                <w:sz w:val="20"/>
                <w:szCs w:val="20"/>
                <w:lang w:eastAsia="pt-BR"/>
              </w:rPr>
            </w:pPr>
            <w:r w:rsidRPr="0074754E">
              <w:rPr>
                <w:rFonts w:eastAsia="Times New Roman" w:cs="Times New Roman"/>
                <w:color w:val="000000"/>
                <w:sz w:val="20"/>
                <w:szCs w:val="20"/>
                <w:lang w:eastAsia="pt-BR"/>
              </w:rPr>
              <w:t>Escola pública</w:t>
            </w:r>
          </w:p>
        </w:tc>
        <w:tc>
          <w:tcPr>
            <w:tcW w:w="862" w:type="dxa"/>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0,936*</w:t>
            </w:r>
          </w:p>
        </w:tc>
        <w:tc>
          <w:tcPr>
            <w:tcW w:w="854" w:type="dxa"/>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1,092*</w:t>
            </w:r>
          </w:p>
        </w:tc>
        <w:tc>
          <w:tcPr>
            <w:tcW w:w="794"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0,847*</w:t>
            </w:r>
          </w:p>
        </w:tc>
        <w:tc>
          <w:tcPr>
            <w:tcW w:w="1062"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1,339*</w:t>
            </w:r>
          </w:p>
        </w:tc>
        <w:tc>
          <w:tcPr>
            <w:tcW w:w="850" w:type="dxa"/>
            <w:gridSpan w:val="2"/>
            <w:vMerge w:val="restart"/>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w:t>
            </w:r>
          </w:p>
        </w:tc>
        <w:tc>
          <w:tcPr>
            <w:tcW w:w="1159"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1,431*</w:t>
            </w:r>
          </w:p>
        </w:tc>
        <w:tc>
          <w:tcPr>
            <w:tcW w:w="1159"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1,347*</w:t>
            </w:r>
          </w:p>
        </w:tc>
        <w:tc>
          <w:tcPr>
            <w:tcW w:w="1084" w:type="dxa"/>
            <w:gridSpan w:val="2"/>
            <w:tcBorders>
              <w:top w:val="nil"/>
              <w:left w:val="nil"/>
              <w:bottom w:val="nil"/>
              <w:right w:val="nil"/>
            </w:tcBorders>
            <w:shd w:val="clear" w:color="auto" w:fill="auto"/>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1,519*</w:t>
            </w:r>
          </w:p>
        </w:tc>
        <w:tc>
          <w:tcPr>
            <w:tcW w:w="993" w:type="dxa"/>
            <w:gridSpan w:val="2"/>
            <w:vMerge w:val="restart"/>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w:t>
            </w:r>
          </w:p>
        </w:tc>
        <w:tc>
          <w:tcPr>
            <w:tcW w:w="953" w:type="dxa"/>
            <w:gridSpan w:val="2"/>
            <w:vMerge w:val="restart"/>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w:t>
            </w:r>
          </w:p>
        </w:tc>
        <w:tc>
          <w:tcPr>
            <w:tcW w:w="918"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1,497*</w:t>
            </w:r>
          </w:p>
        </w:tc>
        <w:tc>
          <w:tcPr>
            <w:tcW w:w="1067"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1,169*</w:t>
            </w:r>
          </w:p>
        </w:tc>
        <w:tc>
          <w:tcPr>
            <w:tcW w:w="1229"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0,796*</w:t>
            </w:r>
          </w:p>
        </w:tc>
      </w:tr>
      <w:tr w:rsidR="0074754E" w:rsidRPr="0074754E" w:rsidTr="00D115CB">
        <w:trPr>
          <w:trHeight w:val="300"/>
        </w:trPr>
        <w:tc>
          <w:tcPr>
            <w:tcW w:w="1900" w:type="dxa"/>
            <w:vMerge/>
            <w:tcBorders>
              <w:top w:val="nil"/>
              <w:left w:val="nil"/>
              <w:bottom w:val="nil"/>
              <w:right w:val="nil"/>
            </w:tcBorders>
            <w:vAlign w:val="center"/>
            <w:hideMark/>
          </w:tcPr>
          <w:p w:rsidR="0074754E" w:rsidRPr="0074754E" w:rsidRDefault="0074754E" w:rsidP="00004089">
            <w:pPr>
              <w:spacing w:line="240" w:lineRule="auto"/>
              <w:jc w:val="left"/>
              <w:rPr>
                <w:rFonts w:eastAsia="Times New Roman" w:cs="Times New Roman"/>
                <w:color w:val="000000"/>
                <w:sz w:val="20"/>
                <w:szCs w:val="20"/>
                <w:lang w:eastAsia="pt-BR"/>
              </w:rPr>
            </w:pPr>
          </w:p>
        </w:tc>
        <w:tc>
          <w:tcPr>
            <w:tcW w:w="862" w:type="dxa"/>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(0,077)</w:t>
            </w:r>
          </w:p>
        </w:tc>
        <w:tc>
          <w:tcPr>
            <w:tcW w:w="854" w:type="dxa"/>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(0,037)</w:t>
            </w:r>
          </w:p>
        </w:tc>
        <w:tc>
          <w:tcPr>
            <w:tcW w:w="794"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(0,045)</w:t>
            </w:r>
          </w:p>
        </w:tc>
        <w:tc>
          <w:tcPr>
            <w:tcW w:w="1062"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(0,042)</w:t>
            </w:r>
          </w:p>
        </w:tc>
        <w:tc>
          <w:tcPr>
            <w:tcW w:w="850" w:type="dxa"/>
            <w:gridSpan w:val="2"/>
            <w:vMerge/>
            <w:tcBorders>
              <w:top w:val="nil"/>
              <w:left w:val="nil"/>
              <w:bottom w:val="nil"/>
              <w:right w:val="nil"/>
            </w:tcBorders>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p>
        </w:tc>
        <w:tc>
          <w:tcPr>
            <w:tcW w:w="1159"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(0,029)</w:t>
            </w:r>
          </w:p>
        </w:tc>
        <w:tc>
          <w:tcPr>
            <w:tcW w:w="1159"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(0,013)</w:t>
            </w:r>
          </w:p>
        </w:tc>
        <w:tc>
          <w:tcPr>
            <w:tcW w:w="1084" w:type="dxa"/>
            <w:gridSpan w:val="2"/>
            <w:tcBorders>
              <w:top w:val="nil"/>
              <w:left w:val="nil"/>
              <w:bottom w:val="nil"/>
              <w:right w:val="nil"/>
            </w:tcBorders>
            <w:shd w:val="clear" w:color="auto" w:fill="auto"/>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(0,041)</w:t>
            </w:r>
          </w:p>
        </w:tc>
        <w:tc>
          <w:tcPr>
            <w:tcW w:w="993" w:type="dxa"/>
            <w:gridSpan w:val="2"/>
            <w:vMerge/>
            <w:tcBorders>
              <w:top w:val="nil"/>
              <w:left w:val="nil"/>
              <w:bottom w:val="nil"/>
              <w:right w:val="nil"/>
            </w:tcBorders>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p>
        </w:tc>
        <w:tc>
          <w:tcPr>
            <w:tcW w:w="953" w:type="dxa"/>
            <w:gridSpan w:val="2"/>
            <w:vMerge/>
            <w:tcBorders>
              <w:top w:val="nil"/>
              <w:left w:val="nil"/>
              <w:bottom w:val="nil"/>
              <w:right w:val="nil"/>
            </w:tcBorders>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p>
        </w:tc>
        <w:tc>
          <w:tcPr>
            <w:tcW w:w="918"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(0,172)</w:t>
            </w:r>
          </w:p>
        </w:tc>
        <w:tc>
          <w:tcPr>
            <w:tcW w:w="1067"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(0,045)</w:t>
            </w:r>
          </w:p>
        </w:tc>
        <w:tc>
          <w:tcPr>
            <w:tcW w:w="1229"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(0,038)</w:t>
            </w:r>
          </w:p>
        </w:tc>
      </w:tr>
      <w:tr w:rsidR="0074754E" w:rsidRPr="0074754E" w:rsidTr="00D115CB">
        <w:trPr>
          <w:trHeight w:val="300"/>
        </w:trPr>
        <w:tc>
          <w:tcPr>
            <w:tcW w:w="1900" w:type="dxa"/>
            <w:vMerge w:val="restart"/>
            <w:tcBorders>
              <w:top w:val="nil"/>
              <w:left w:val="nil"/>
              <w:bottom w:val="single" w:sz="4" w:space="0" w:color="000000"/>
              <w:right w:val="nil"/>
            </w:tcBorders>
            <w:shd w:val="clear" w:color="auto" w:fill="auto"/>
            <w:noWrap/>
            <w:vAlign w:val="center"/>
            <w:hideMark/>
          </w:tcPr>
          <w:p w:rsidR="0074754E" w:rsidRPr="0074754E" w:rsidRDefault="0074754E" w:rsidP="00004089">
            <w:pPr>
              <w:spacing w:line="240" w:lineRule="auto"/>
              <w:jc w:val="left"/>
              <w:rPr>
                <w:rFonts w:eastAsia="Times New Roman" w:cs="Times New Roman"/>
                <w:color w:val="000000"/>
                <w:sz w:val="20"/>
                <w:szCs w:val="20"/>
                <w:lang w:eastAsia="pt-BR"/>
              </w:rPr>
            </w:pPr>
            <w:r w:rsidRPr="0074754E">
              <w:rPr>
                <w:rFonts w:eastAsia="Times New Roman" w:cs="Times New Roman"/>
                <w:color w:val="000000"/>
                <w:sz w:val="20"/>
                <w:szCs w:val="20"/>
                <w:lang w:eastAsia="pt-BR"/>
              </w:rPr>
              <w:t>Constante</w:t>
            </w:r>
          </w:p>
        </w:tc>
        <w:tc>
          <w:tcPr>
            <w:tcW w:w="862" w:type="dxa"/>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-1,141*</w:t>
            </w:r>
          </w:p>
        </w:tc>
        <w:tc>
          <w:tcPr>
            <w:tcW w:w="854" w:type="dxa"/>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-2,118*</w:t>
            </w:r>
          </w:p>
        </w:tc>
        <w:tc>
          <w:tcPr>
            <w:tcW w:w="794"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-1,361*</w:t>
            </w:r>
          </w:p>
        </w:tc>
        <w:tc>
          <w:tcPr>
            <w:tcW w:w="1062"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-1,821*</w:t>
            </w:r>
          </w:p>
        </w:tc>
        <w:tc>
          <w:tcPr>
            <w:tcW w:w="850"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-0,624*</w:t>
            </w:r>
          </w:p>
        </w:tc>
        <w:tc>
          <w:tcPr>
            <w:tcW w:w="1159"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-2,028*</w:t>
            </w:r>
          </w:p>
        </w:tc>
        <w:tc>
          <w:tcPr>
            <w:tcW w:w="1159"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-1,620*</w:t>
            </w:r>
          </w:p>
        </w:tc>
        <w:tc>
          <w:tcPr>
            <w:tcW w:w="1084" w:type="dxa"/>
            <w:gridSpan w:val="2"/>
            <w:tcBorders>
              <w:top w:val="nil"/>
              <w:left w:val="nil"/>
              <w:bottom w:val="nil"/>
              <w:right w:val="nil"/>
            </w:tcBorders>
            <w:shd w:val="clear" w:color="auto" w:fill="auto"/>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-1,787*</w:t>
            </w:r>
          </w:p>
        </w:tc>
        <w:tc>
          <w:tcPr>
            <w:tcW w:w="993"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-0,289*</w:t>
            </w:r>
          </w:p>
        </w:tc>
        <w:tc>
          <w:tcPr>
            <w:tcW w:w="953"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-0,549*</w:t>
            </w:r>
          </w:p>
        </w:tc>
        <w:tc>
          <w:tcPr>
            <w:tcW w:w="918"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-1,892*</w:t>
            </w:r>
          </w:p>
        </w:tc>
        <w:tc>
          <w:tcPr>
            <w:tcW w:w="1067"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-1,531*</w:t>
            </w:r>
          </w:p>
        </w:tc>
        <w:tc>
          <w:tcPr>
            <w:tcW w:w="1229" w:type="dxa"/>
            <w:gridSpan w:val="2"/>
            <w:tcBorders>
              <w:top w:val="nil"/>
              <w:left w:val="nil"/>
              <w:bottom w:val="nil"/>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-1,263*</w:t>
            </w:r>
          </w:p>
        </w:tc>
      </w:tr>
      <w:tr w:rsidR="0074754E" w:rsidRPr="0074754E" w:rsidTr="00D115CB">
        <w:trPr>
          <w:trHeight w:val="300"/>
        </w:trPr>
        <w:tc>
          <w:tcPr>
            <w:tcW w:w="1900" w:type="dxa"/>
            <w:vMerge/>
            <w:tcBorders>
              <w:top w:val="nil"/>
              <w:left w:val="nil"/>
              <w:bottom w:val="single" w:sz="4" w:space="0" w:color="000000"/>
              <w:right w:val="nil"/>
            </w:tcBorders>
            <w:vAlign w:val="center"/>
            <w:hideMark/>
          </w:tcPr>
          <w:p w:rsidR="0074754E" w:rsidRPr="0074754E" w:rsidRDefault="0074754E" w:rsidP="00004089">
            <w:pPr>
              <w:spacing w:line="240" w:lineRule="auto"/>
              <w:jc w:val="left"/>
              <w:rPr>
                <w:rFonts w:eastAsia="Times New Roman" w:cs="Times New Roman"/>
                <w:color w:val="000000"/>
                <w:sz w:val="20"/>
                <w:szCs w:val="20"/>
                <w:lang w:eastAsia="pt-BR"/>
              </w:rPr>
            </w:pPr>
          </w:p>
        </w:tc>
        <w:tc>
          <w:tcPr>
            <w:tcW w:w="862" w:type="dxa"/>
            <w:tcBorders>
              <w:top w:val="nil"/>
              <w:left w:val="nil"/>
              <w:bottom w:val="single" w:sz="4" w:space="0" w:color="auto"/>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(0,097)</w:t>
            </w:r>
          </w:p>
        </w:tc>
        <w:tc>
          <w:tcPr>
            <w:tcW w:w="854" w:type="dxa"/>
            <w:tcBorders>
              <w:top w:val="nil"/>
              <w:left w:val="nil"/>
              <w:bottom w:val="single" w:sz="4" w:space="0" w:color="auto"/>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(0,040)</w:t>
            </w:r>
          </w:p>
        </w:tc>
        <w:tc>
          <w:tcPr>
            <w:tcW w:w="794" w:type="dxa"/>
            <w:gridSpan w:val="2"/>
            <w:tcBorders>
              <w:top w:val="nil"/>
              <w:left w:val="nil"/>
              <w:bottom w:val="single" w:sz="4" w:space="0" w:color="auto"/>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(0,055)</w:t>
            </w:r>
          </w:p>
        </w:tc>
        <w:tc>
          <w:tcPr>
            <w:tcW w:w="1062" w:type="dxa"/>
            <w:gridSpan w:val="2"/>
            <w:tcBorders>
              <w:top w:val="nil"/>
              <w:left w:val="nil"/>
              <w:bottom w:val="single" w:sz="4" w:space="0" w:color="auto"/>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(0,049)</w:t>
            </w:r>
          </w:p>
        </w:tc>
        <w:tc>
          <w:tcPr>
            <w:tcW w:w="850" w:type="dxa"/>
            <w:gridSpan w:val="2"/>
            <w:tcBorders>
              <w:top w:val="nil"/>
              <w:left w:val="nil"/>
              <w:bottom w:val="single" w:sz="4" w:space="0" w:color="auto"/>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(0,215)</w:t>
            </w:r>
          </w:p>
        </w:tc>
        <w:tc>
          <w:tcPr>
            <w:tcW w:w="1159" w:type="dxa"/>
            <w:gridSpan w:val="2"/>
            <w:tcBorders>
              <w:top w:val="nil"/>
              <w:left w:val="nil"/>
              <w:bottom w:val="single" w:sz="4" w:space="0" w:color="auto"/>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(0,032)</w:t>
            </w:r>
          </w:p>
        </w:tc>
        <w:tc>
          <w:tcPr>
            <w:tcW w:w="1159" w:type="dxa"/>
            <w:gridSpan w:val="2"/>
            <w:tcBorders>
              <w:top w:val="nil"/>
              <w:left w:val="nil"/>
              <w:bottom w:val="single" w:sz="4" w:space="0" w:color="auto"/>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(0,014)</w:t>
            </w:r>
          </w:p>
        </w:tc>
        <w:tc>
          <w:tcPr>
            <w:tcW w:w="1084" w:type="dxa"/>
            <w:gridSpan w:val="2"/>
            <w:tcBorders>
              <w:top w:val="nil"/>
              <w:left w:val="nil"/>
              <w:bottom w:val="single" w:sz="4" w:space="0" w:color="auto"/>
              <w:right w:val="nil"/>
            </w:tcBorders>
            <w:shd w:val="clear" w:color="auto" w:fill="auto"/>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(0,045)</w:t>
            </w:r>
          </w:p>
        </w:tc>
        <w:tc>
          <w:tcPr>
            <w:tcW w:w="993" w:type="dxa"/>
            <w:gridSpan w:val="2"/>
            <w:tcBorders>
              <w:top w:val="nil"/>
              <w:left w:val="nil"/>
              <w:bottom w:val="single" w:sz="4" w:space="0" w:color="auto"/>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(0,031)</w:t>
            </w:r>
          </w:p>
        </w:tc>
        <w:tc>
          <w:tcPr>
            <w:tcW w:w="953" w:type="dxa"/>
            <w:gridSpan w:val="2"/>
            <w:tcBorders>
              <w:top w:val="nil"/>
              <w:left w:val="nil"/>
              <w:bottom w:val="single" w:sz="4" w:space="0" w:color="auto"/>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(0,060)</w:t>
            </w:r>
          </w:p>
        </w:tc>
        <w:tc>
          <w:tcPr>
            <w:tcW w:w="918" w:type="dxa"/>
            <w:gridSpan w:val="2"/>
            <w:tcBorders>
              <w:top w:val="nil"/>
              <w:left w:val="nil"/>
              <w:bottom w:val="single" w:sz="4" w:space="0" w:color="auto"/>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(0,193)</w:t>
            </w:r>
          </w:p>
        </w:tc>
        <w:tc>
          <w:tcPr>
            <w:tcW w:w="1067" w:type="dxa"/>
            <w:gridSpan w:val="2"/>
            <w:tcBorders>
              <w:top w:val="nil"/>
              <w:left w:val="nil"/>
              <w:bottom w:val="single" w:sz="4" w:space="0" w:color="auto"/>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(0,050)</w:t>
            </w:r>
          </w:p>
        </w:tc>
        <w:tc>
          <w:tcPr>
            <w:tcW w:w="1229" w:type="dxa"/>
            <w:gridSpan w:val="2"/>
            <w:tcBorders>
              <w:top w:val="nil"/>
              <w:left w:val="nil"/>
              <w:bottom w:val="single" w:sz="4" w:space="0" w:color="auto"/>
              <w:right w:val="nil"/>
            </w:tcBorders>
            <w:shd w:val="clear" w:color="auto" w:fill="auto"/>
            <w:noWrap/>
            <w:vAlign w:val="center"/>
            <w:hideMark/>
          </w:tcPr>
          <w:p w:rsidR="0074754E" w:rsidRPr="00D115CB" w:rsidRDefault="0074754E" w:rsidP="00004089">
            <w:pPr>
              <w:spacing w:line="240" w:lineRule="auto"/>
              <w:jc w:val="center"/>
              <w:rPr>
                <w:rFonts w:eastAsia="Times New Roman" w:cs="Times New Roman"/>
                <w:color w:val="000000"/>
                <w:sz w:val="20"/>
                <w:szCs w:val="20"/>
                <w:lang w:eastAsia="pt-BR"/>
              </w:rPr>
            </w:pPr>
            <w:r w:rsidRPr="00D115CB">
              <w:rPr>
                <w:rFonts w:eastAsia="Times New Roman" w:cs="Times New Roman"/>
                <w:color w:val="000000"/>
                <w:sz w:val="20"/>
                <w:szCs w:val="20"/>
                <w:lang w:eastAsia="pt-BR"/>
              </w:rPr>
              <w:t>(0,065)</w:t>
            </w:r>
          </w:p>
        </w:tc>
      </w:tr>
      <w:tr w:rsidR="0074754E" w:rsidRPr="0074754E" w:rsidTr="00D115CB">
        <w:trPr>
          <w:gridAfter w:val="1"/>
          <w:wAfter w:w="70" w:type="dxa"/>
          <w:trHeight w:val="300"/>
        </w:trPr>
        <w:tc>
          <w:tcPr>
            <w:tcW w:w="1900" w:type="dxa"/>
            <w:tcBorders>
              <w:top w:val="nil"/>
              <w:left w:val="nil"/>
              <w:bottom w:val="nil"/>
              <w:right w:val="nil"/>
            </w:tcBorders>
            <w:shd w:val="clear" w:color="auto" w:fill="auto"/>
            <w:noWrap/>
            <w:vAlign w:val="center"/>
            <w:hideMark/>
          </w:tcPr>
          <w:p w:rsidR="0074754E" w:rsidRPr="0074754E" w:rsidRDefault="0074754E" w:rsidP="00004089">
            <w:pPr>
              <w:spacing w:line="240" w:lineRule="auto"/>
              <w:jc w:val="left"/>
              <w:rPr>
                <w:rFonts w:eastAsia="Times New Roman" w:cs="Times New Roman"/>
                <w:color w:val="000000"/>
                <w:sz w:val="20"/>
                <w:szCs w:val="20"/>
                <w:lang w:eastAsia="pt-BR"/>
              </w:rPr>
            </w:pPr>
            <w:r w:rsidRPr="0074754E">
              <w:rPr>
                <w:rFonts w:eastAsia="Times New Roman" w:cs="Times New Roman"/>
                <w:color w:val="000000"/>
                <w:sz w:val="20"/>
                <w:szCs w:val="20"/>
                <w:lang w:eastAsia="pt-BR"/>
              </w:rPr>
              <w:t>Nº Observações</w:t>
            </w:r>
          </w:p>
        </w:tc>
        <w:tc>
          <w:tcPr>
            <w:tcW w:w="862" w:type="dxa"/>
            <w:tcBorders>
              <w:top w:val="nil"/>
              <w:left w:val="nil"/>
              <w:bottom w:val="nil"/>
              <w:right w:val="nil"/>
            </w:tcBorders>
            <w:shd w:val="clear" w:color="auto" w:fill="auto"/>
            <w:noWrap/>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5.039</w:t>
            </w:r>
          </w:p>
        </w:tc>
        <w:tc>
          <w:tcPr>
            <w:tcW w:w="854" w:type="dxa"/>
            <w:tcBorders>
              <w:top w:val="nil"/>
              <w:left w:val="nil"/>
              <w:bottom w:val="nil"/>
              <w:right w:val="nil"/>
            </w:tcBorders>
            <w:shd w:val="clear" w:color="auto" w:fill="auto"/>
            <w:noWrap/>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58.001</w:t>
            </w:r>
          </w:p>
        </w:tc>
        <w:tc>
          <w:tcPr>
            <w:tcW w:w="724" w:type="dxa"/>
            <w:tcBorders>
              <w:top w:val="nil"/>
              <w:left w:val="nil"/>
              <w:bottom w:val="nil"/>
              <w:right w:val="nil"/>
            </w:tcBorders>
            <w:shd w:val="clear" w:color="auto" w:fill="auto"/>
            <w:noWrap/>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20.309</w:t>
            </w:r>
          </w:p>
        </w:tc>
        <w:tc>
          <w:tcPr>
            <w:tcW w:w="1062" w:type="dxa"/>
            <w:gridSpan w:val="2"/>
            <w:tcBorders>
              <w:top w:val="nil"/>
              <w:left w:val="nil"/>
              <w:bottom w:val="nil"/>
              <w:right w:val="nil"/>
            </w:tcBorders>
            <w:shd w:val="clear" w:color="auto" w:fill="auto"/>
            <w:noWrap/>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28.609</w:t>
            </w:r>
          </w:p>
        </w:tc>
        <w:tc>
          <w:tcPr>
            <w:tcW w:w="850" w:type="dxa"/>
            <w:gridSpan w:val="2"/>
            <w:tcBorders>
              <w:top w:val="nil"/>
              <w:left w:val="nil"/>
              <w:bottom w:val="nil"/>
              <w:right w:val="nil"/>
            </w:tcBorders>
            <w:shd w:val="clear" w:color="auto" w:fill="auto"/>
            <w:noWrap/>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273</w:t>
            </w:r>
          </w:p>
        </w:tc>
        <w:tc>
          <w:tcPr>
            <w:tcW w:w="1159" w:type="dxa"/>
            <w:gridSpan w:val="2"/>
            <w:tcBorders>
              <w:top w:val="nil"/>
              <w:left w:val="nil"/>
              <w:bottom w:val="nil"/>
              <w:right w:val="nil"/>
            </w:tcBorders>
            <w:shd w:val="clear" w:color="auto" w:fill="auto"/>
            <w:noWrap/>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81.746</w:t>
            </w:r>
          </w:p>
        </w:tc>
        <w:tc>
          <w:tcPr>
            <w:tcW w:w="1159" w:type="dxa"/>
            <w:gridSpan w:val="2"/>
            <w:tcBorders>
              <w:top w:val="nil"/>
              <w:left w:val="nil"/>
              <w:bottom w:val="nil"/>
              <w:right w:val="nil"/>
            </w:tcBorders>
            <w:shd w:val="clear" w:color="auto" w:fill="auto"/>
            <w:noWrap/>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473.800</w:t>
            </w:r>
          </w:p>
        </w:tc>
        <w:tc>
          <w:tcPr>
            <w:tcW w:w="1084" w:type="dxa"/>
            <w:gridSpan w:val="2"/>
            <w:tcBorders>
              <w:top w:val="nil"/>
              <w:left w:val="nil"/>
              <w:bottom w:val="nil"/>
              <w:right w:val="nil"/>
            </w:tcBorders>
            <w:shd w:val="clear" w:color="auto" w:fill="auto"/>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38.592</w:t>
            </w:r>
          </w:p>
        </w:tc>
        <w:tc>
          <w:tcPr>
            <w:tcW w:w="993" w:type="dxa"/>
            <w:gridSpan w:val="2"/>
            <w:tcBorders>
              <w:top w:val="nil"/>
              <w:left w:val="nil"/>
              <w:bottom w:val="nil"/>
              <w:right w:val="nil"/>
            </w:tcBorders>
            <w:shd w:val="clear" w:color="auto" w:fill="auto"/>
            <w:noWrap/>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34.671</w:t>
            </w:r>
          </w:p>
        </w:tc>
        <w:tc>
          <w:tcPr>
            <w:tcW w:w="953" w:type="dxa"/>
            <w:gridSpan w:val="2"/>
            <w:tcBorders>
              <w:top w:val="nil"/>
              <w:left w:val="nil"/>
              <w:bottom w:val="nil"/>
              <w:right w:val="nil"/>
            </w:tcBorders>
            <w:shd w:val="clear" w:color="auto" w:fill="auto"/>
            <w:noWrap/>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8.842</w:t>
            </w:r>
          </w:p>
        </w:tc>
        <w:tc>
          <w:tcPr>
            <w:tcW w:w="918" w:type="dxa"/>
            <w:gridSpan w:val="2"/>
            <w:tcBorders>
              <w:top w:val="nil"/>
              <w:left w:val="nil"/>
              <w:bottom w:val="nil"/>
              <w:right w:val="nil"/>
            </w:tcBorders>
            <w:shd w:val="clear" w:color="auto" w:fill="auto"/>
            <w:noWrap/>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1.407</w:t>
            </w:r>
          </w:p>
        </w:tc>
        <w:tc>
          <w:tcPr>
            <w:tcW w:w="1067" w:type="dxa"/>
            <w:gridSpan w:val="2"/>
            <w:tcBorders>
              <w:top w:val="nil"/>
              <w:left w:val="nil"/>
              <w:bottom w:val="nil"/>
              <w:right w:val="nil"/>
            </w:tcBorders>
            <w:shd w:val="clear" w:color="auto" w:fill="auto"/>
            <w:noWrap/>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29.649</w:t>
            </w:r>
          </w:p>
        </w:tc>
        <w:tc>
          <w:tcPr>
            <w:tcW w:w="1229" w:type="dxa"/>
            <w:gridSpan w:val="2"/>
            <w:tcBorders>
              <w:top w:val="nil"/>
              <w:left w:val="nil"/>
              <w:bottom w:val="nil"/>
              <w:right w:val="nil"/>
            </w:tcBorders>
            <w:shd w:val="clear" w:color="auto" w:fill="auto"/>
            <w:noWrap/>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14.721</w:t>
            </w:r>
          </w:p>
        </w:tc>
      </w:tr>
      <w:tr w:rsidR="0074754E" w:rsidRPr="0074754E" w:rsidTr="00D115CB">
        <w:trPr>
          <w:gridAfter w:val="1"/>
          <w:wAfter w:w="70" w:type="dxa"/>
          <w:trHeight w:val="300"/>
        </w:trPr>
        <w:tc>
          <w:tcPr>
            <w:tcW w:w="1900" w:type="dxa"/>
            <w:tcBorders>
              <w:top w:val="nil"/>
              <w:left w:val="nil"/>
              <w:bottom w:val="nil"/>
              <w:right w:val="nil"/>
            </w:tcBorders>
            <w:shd w:val="clear" w:color="auto" w:fill="auto"/>
            <w:noWrap/>
            <w:vAlign w:val="center"/>
            <w:hideMark/>
          </w:tcPr>
          <w:p w:rsidR="0074754E" w:rsidRPr="0074754E" w:rsidRDefault="0074754E" w:rsidP="00004089">
            <w:pPr>
              <w:spacing w:line="240" w:lineRule="auto"/>
              <w:jc w:val="left"/>
              <w:rPr>
                <w:rFonts w:eastAsia="Times New Roman" w:cs="Times New Roman"/>
                <w:color w:val="000000"/>
                <w:sz w:val="20"/>
                <w:szCs w:val="20"/>
                <w:lang w:eastAsia="pt-BR"/>
              </w:rPr>
            </w:pPr>
            <w:r w:rsidRPr="0074754E">
              <w:rPr>
                <w:rFonts w:eastAsia="Times New Roman" w:cs="Times New Roman"/>
                <w:color w:val="000000"/>
                <w:sz w:val="20"/>
                <w:szCs w:val="20"/>
                <w:lang w:eastAsia="pt-BR"/>
              </w:rPr>
              <w:t>Observações Tratadas</w:t>
            </w:r>
          </w:p>
        </w:tc>
        <w:tc>
          <w:tcPr>
            <w:tcW w:w="862" w:type="dxa"/>
            <w:tcBorders>
              <w:top w:val="nil"/>
              <w:left w:val="nil"/>
              <w:bottom w:val="nil"/>
              <w:right w:val="nil"/>
            </w:tcBorders>
            <w:shd w:val="clear" w:color="auto" w:fill="auto"/>
            <w:noWrap/>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2.762</w:t>
            </w:r>
          </w:p>
        </w:tc>
        <w:tc>
          <w:tcPr>
            <w:tcW w:w="854" w:type="dxa"/>
            <w:tcBorders>
              <w:top w:val="nil"/>
              <w:left w:val="nil"/>
              <w:bottom w:val="nil"/>
              <w:right w:val="nil"/>
            </w:tcBorders>
            <w:shd w:val="clear" w:color="auto" w:fill="auto"/>
            <w:noWrap/>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16.183</w:t>
            </w:r>
          </w:p>
        </w:tc>
        <w:tc>
          <w:tcPr>
            <w:tcW w:w="724" w:type="dxa"/>
            <w:tcBorders>
              <w:top w:val="nil"/>
              <w:left w:val="nil"/>
              <w:bottom w:val="nil"/>
              <w:right w:val="nil"/>
            </w:tcBorders>
            <w:shd w:val="clear" w:color="auto" w:fill="auto"/>
            <w:noWrap/>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8.787</w:t>
            </w:r>
          </w:p>
        </w:tc>
        <w:tc>
          <w:tcPr>
            <w:tcW w:w="1062" w:type="dxa"/>
            <w:gridSpan w:val="2"/>
            <w:tcBorders>
              <w:top w:val="nil"/>
              <w:left w:val="nil"/>
              <w:bottom w:val="nil"/>
              <w:right w:val="nil"/>
            </w:tcBorders>
            <w:shd w:val="clear" w:color="auto" w:fill="auto"/>
            <w:noWrap/>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10.516</w:t>
            </w:r>
          </w:p>
        </w:tc>
        <w:tc>
          <w:tcPr>
            <w:tcW w:w="850" w:type="dxa"/>
            <w:gridSpan w:val="2"/>
            <w:tcBorders>
              <w:top w:val="nil"/>
              <w:left w:val="nil"/>
              <w:bottom w:val="nil"/>
              <w:right w:val="nil"/>
            </w:tcBorders>
            <w:shd w:val="clear" w:color="auto" w:fill="auto"/>
            <w:noWrap/>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106</w:t>
            </w:r>
          </w:p>
        </w:tc>
        <w:tc>
          <w:tcPr>
            <w:tcW w:w="1159" w:type="dxa"/>
            <w:gridSpan w:val="2"/>
            <w:tcBorders>
              <w:top w:val="nil"/>
              <w:left w:val="nil"/>
              <w:bottom w:val="nil"/>
              <w:right w:val="nil"/>
            </w:tcBorders>
            <w:shd w:val="clear" w:color="auto" w:fill="auto"/>
            <w:noWrap/>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29.485</w:t>
            </w:r>
          </w:p>
        </w:tc>
        <w:tc>
          <w:tcPr>
            <w:tcW w:w="1159" w:type="dxa"/>
            <w:gridSpan w:val="2"/>
            <w:tcBorders>
              <w:top w:val="nil"/>
              <w:left w:val="nil"/>
              <w:bottom w:val="nil"/>
              <w:right w:val="nil"/>
            </w:tcBorders>
            <w:shd w:val="clear" w:color="auto" w:fill="auto"/>
            <w:noWrap/>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219.328</w:t>
            </w:r>
          </w:p>
        </w:tc>
        <w:tc>
          <w:tcPr>
            <w:tcW w:w="1084" w:type="dxa"/>
            <w:gridSpan w:val="2"/>
            <w:tcBorders>
              <w:top w:val="nil"/>
              <w:left w:val="nil"/>
              <w:bottom w:val="nil"/>
              <w:right w:val="nil"/>
            </w:tcBorders>
            <w:shd w:val="clear" w:color="auto" w:fill="auto"/>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19.646</w:t>
            </w:r>
          </w:p>
        </w:tc>
        <w:tc>
          <w:tcPr>
            <w:tcW w:w="993" w:type="dxa"/>
            <w:gridSpan w:val="2"/>
            <w:tcBorders>
              <w:top w:val="nil"/>
              <w:left w:val="nil"/>
              <w:bottom w:val="nil"/>
              <w:right w:val="nil"/>
            </w:tcBorders>
            <w:shd w:val="clear" w:color="auto" w:fill="auto"/>
            <w:noWrap/>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17.996</w:t>
            </w:r>
          </w:p>
        </w:tc>
        <w:tc>
          <w:tcPr>
            <w:tcW w:w="953" w:type="dxa"/>
            <w:gridSpan w:val="2"/>
            <w:tcBorders>
              <w:top w:val="nil"/>
              <w:left w:val="nil"/>
              <w:bottom w:val="nil"/>
              <w:right w:val="nil"/>
            </w:tcBorders>
            <w:shd w:val="clear" w:color="auto" w:fill="auto"/>
            <w:noWrap/>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3.622</w:t>
            </w:r>
          </w:p>
        </w:tc>
        <w:tc>
          <w:tcPr>
            <w:tcW w:w="918" w:type="dxa"/>
            <w:gridSpan w:val="2"/>
            <w:tcBorders>
              <w:top w:val="nil"/>
              <w:left w:val="nil"/>
              <w:bottom w:val="nil"/>
              <w:right w:val="nil"/>
            </w:tcBorders>
            <w:shd w:val="clear" w:color="auto" w:fill="auto"/>
            <w:noWrap/>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594</w:t>
            </w:r>
          </w:p>
        </w:tc>
        <w:tc>
          <w:tcPr>
            <w:tcW w:w="1067" w:type="dxa"/>
            <w:gridSpan w:val="2"/>
            <w:tcBorders>
              <w:top w:val="nil"/>
              <w:left w:val="nil"/>
              <w:bottom w:val="nil"/>
              <w:right w:val="nil"/>
            </w:tcBorders>
            <w:shd w:val="clear" w:color="auto" w:fill="auto"/>
            <w:noWrap/>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11.418</w:t>
            </w:r>
          </w:p>
        </w:tc>
        <w:tc>
          <w:tcPr>
            <w:tcW w:w="1229" w:type="dxa"/>
            <w:gridSpan w:val="2"/>
            <w:tcBorders>
              <w:top w:val="nil"/>
              <w:left w:val="nil"/>
              <w:bottom w:val="nil"/>
              <w:right w:val="nil"/>
            </w:tcBorders>
            <w:shd w:val="clear" w:color="auto" w:fill="auto"/>
            <w:noWrap/>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5.208</w:t>
            </w:r>
          </w:p>
        </w:tc>
      </w:tr>
      <w:tr w:rsidR="0074754E" w:rsidRPr="0074754E" w:rsidTr="00D115CB">
        <w:trPr>
          <w:gridAfter w:val="1"/>
          <w:wAfter w:w="70" w:type="dxa"/>
          <w:trHeight w:val="300"/>
        </w:trPr>
        <w:tc>
          <w:tcPr>
            <w:tcW w:w="1900" w:type="dxa"/>
            <w:tcBorders>
              <w:top w:val="nil"/>
              <w:left w:val="nil"/>
              <w:bottom w:val="single" w:sz="4" w:space="0" w:color="auto"/>
              <w:right w:val="nil"/>
            </w:tcBorders>
            <w:shd w:val="clear" w:color="auto" w:fill="auto"/>
            <w:noWrap/>
            <w:vAlign w:val="center"/>
            <w:hideMark/>
          </w:tcPr>
          <w:p w:rsidR="0074754E" w:rsidRPr="0074754E" w:rsidRDefault="0074754E" w:rsidP="00004089">
            <w:pPr>
              <w:spacing w:line="240" w:lineRule="auto"/>
              <w:jc w:val="left"/>
              <w:rPr>
                <w:rFonts w:eastAsia="Times New Roman" w:cs="Times New Roman"/>
                <w:color w:val="000000"/>
                <w:sz w:val="20"/>
                <w:szCs w:val="20"/>
                <w:lang w:eastAsia="pt-BR"/>
              </w:rPr>
            </w:pPr>
            <w:proofErr w:type="spellStart"/>
            <w:r w:rsidRPr="0074754E">
              <w:rPr>
                <w:rFonts w:eastAsia="Times New Roman" w:cs="Times New Roman"/>
                <w:color w:val="000000"/>
                <w:sz w:val="20"/>
                <w:szCs w:val="20"/>
                <w:lang w:eastAsia="pt-BR"/>
              </w:rPr>
              <w:t>Prob</w:t>
            </w:r>
            <w:proofErr w:type="spellEnd"/>
            <w:r w:rsidRPr="0074754E">
              <w:rPr>
                <w:rFonts w:eastAsia="Times New Roman" w:cs="Times New Roman"/>
                <w:color w:val="000000"/>
                <w:sz w:val="20"/>
                <w:szCs w:val="20"/>
                <w:lang w:eastAsia="pt-BR"/>
              </w:rPr>
              <w:t>&gt;Chi2</w:t>
            </w:r>
          </w:p>
        </w:tc>
        <w:tc>
          <w:tcPr>
            <w:tcW w:w="862" w:type="dxa"/>
            <w:tcBorders>
              <w:top w:val="nil"/>
              <w:left w:val="nil"/>
              <w:bottom w:val="single" w:sz="4" w:space="0" w:color="auto"/>
              <w:right w:val="nil"/>
            </w:tcBorders>
            <w:shd w:val="clear" w:color="auto" w:fill="auto"/>
            <w:noWrap/>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0,000</w:t>
            </w:r>
          </w:p>
        </w:tc>
        <w:tc>
          <w:tcPr>
            <w:tcW w:w="854" w:type="dxa"/>
            <w:tcBorders>
              <w:top w:val="nil"/>
              <w:left w:val="nil"/>
              <w:bottom w:val="single" w:sz="4" w:space="0" w:color="auto"/>
              <w:right w:val="nil"/>
            </w:tcBorders>
            <w:shd w:val="clear" w:color="auto" w:fill="auto"/>
            <w:noWrap/>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0,000</w:t>
            </w:r>
          </w:p>
        </w:tc>
        <w:tc>
          <w:tcPr>
            <w:tcW w:w="724" w:type="dxa"/>
            <w:tcBorders>
              <w:top w:val="nil"/>
              <w:left w:val="nil"/>
              <w:bottom w:val="single" w:sz="4" w:space="0" w:color="auto"/>
              <w:right w:val="nil"/>
            </w:tcBorders>
            <w:shd w:val="clear" w:color="auto" w:fill="auto"/>
            <w:noWrap/>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0,000</w:t>
            </w:r>
          </w:p>
        </w:tc>
        <w:tc>
          <w:tcPr>
            <w:tcW w:w="1062" w:type="dxa"/>
            <w:gridSpan w:val="2"/>
            <w:tcBorders>
              <w:top w:val="nil"/>
              <w:left w:val="nil"/>
              <w:bottom w:val="single" w:sz="4" w:space="0" w:color="auto"/>
              <w:right w:val="nil"/>
            </w:tcBorders>
            <w:shd w:val="clear" w:color="auto" w:fill="auto"/>
            <w:noWrap/>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0,000</w:t>
            </w:r>
          </w:p>
        </w:tc>
        <w:tc>
          <w:tcPr>
            <w:tcW w:w="850" w:type="dxa"/>
            <w:gridSpan w:val="2"/>
            <w:tcBorders>
              <w:top w:val="nil"/>
              <w:left w:val="nil"/>
              <w:bottom w:val="single" w:sz="4" w:space="0" w:color="auto"/>
              <w:right w:val="nil"/>
            </w:tcBorders>
            <w:shd w:val="clear" w:color="auto" w:fill="auto"/>
            <w:noWrap/>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0,380</w:t>
            </w:r>
          </w:p>
        </w:tc>
        <w:tc>
          <w:tcPr>
            <w:tcW w:w="1159" w:type="dxa"/>
            <w:gridSpan w:val="2"/>
            <w:tcBorders>
              <w:top w:val="nil"/>
              <w:left w:val="nil"/>
              <w:bottom w:val="single" w:sz="4" w:space="0" w:color="auto"/>
              <w:right w:val="nil"/>
            </w:tcBorders>
            <w:shd w:val="clear" w:color="auto" w:fill="auto"/>
            <w:noWrap/>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0,000</w:t>
            </w:r>
          </w:p>
        </w:tc>
        <w:tc>
          <w:tcPr>
            <w:tcW w:w="1159" w:type="dxa"/>
            <w:gridSpan w:val="2"/>
            <w:tcBorders>
              <w:top w:val="nil"/>
              <w:left w:val="nil"/>
              <w:bottom w:val="single" w:sz="4" w:space="0" w:color="auto"/>
              <w:right w:val="nil"/>
            </w:tcBorders>
            <w:shd w:val="clear" w:color="auto" w:fill="auto"/>
            <w:noWrap/>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0,000</w:t>
            </w:r>
          </w:p>
        </w:tc>
        <w:tc>
          <w:tcPr>
            <w:tcW w:w="1084" w:type="dxa"/>
            <w:gridSpan w:val="2"/>
            <w:tcBorders>
              <w:top w:val="nil"/>
              <w:left w:val="nil"/>
              <w:bottom w:val="single" w:sz="4" w:space="0" w:color="auto"/>
              <w:right w:val="nil"/>
            </w:tcBorders>
            <w:shd w:val="clear" w:color="auto" w:fill="auto"/>
            <w:noWrap/>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0,000</w:t>
            </w:r>
          </w:p>
        </w:tc>
        <w:tc>
          <w:tcPr>
            <w:tcW w:w="993" w:type="dxa"/>
            <w:gridSpan w:val="2"/>
            <w:tcBorders>
              <w:top w:val="nil"/>
              <w:left w:val="nil"/>
              <w:bottom w:val="single" w:sz="4" w:space="0" w:color="auto"/>
              <w:right w:val="nil"/>
            </w:tcBorders>
            <w:shd w:val="clear" w:color="auto" w:fill="auto"/>
            <w:noWrap/>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0,000</w:t>
            </w:r>
          </w:p>
        </w:tc>
        <w:tc>
          <w:tcPr>
            <w:tcW w:w="953" w:type="dxa"/>
            <w:gridSpan w:val="2"/>
            <w:tcBorders>
              <w:top w:val="nil"/>
              <w:left w:val="nil"/>
              <w:bottom w:val="single" w:sz="4" w:space="0" w:color="auto"/>
              <w:right w:val="nil"/>
            </w:tcBorders>
            <w:shd w:val="clear" w:color="auto" w:fill="auto"/>
            <w:noWrap/>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0,000</w:t>
            </w:r>
          </w:p>
        </w:tc>
        <w:tc>
          <w:tcPr>
            <w:tcW w:w="918" w:type="dxa"/>
            <w:gridSpan w:val="2"/>
            <w:tcBorders>
              <w:top w:val="nil"/>
              <w:left w:val="nil"/>
              <w:bottom w:val="single" w:sz="4" w:space="0" w:color="auto"/>
              <w:right w:val="nil"/>
            </w:tcBorders>
            <w:shd w:val="clear" w:color="auto" w:fill="auto"/>
            <w:noWrap/>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0,000</w:t>
            </w:r>
          </w:p>
        </w:tc>
        <w:tc>
          <w:tcPr>
            <w:tcW w:w="1067" w:type="dxa"/>
            <w:gridSpan w:val="2"/>
            <w:tcBorders>
              <w:top w:val="nil"/>
              <w:left w:val="nil"/>
              <w:bottom w:val="single" w:sz="4" w:space="0" w:color="auto"/>
              <w:right w:val="nil"/>
            </w:tcBorders>
            <w:shd w:val="clear" w:color="auto" w:fill="auto"/>
            <w:noWrap/>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0,000</w:t>
            </w:r>
          </w:p>
        </w:tc>
        <w:tc>
          <w:tcPr>
            <w:tcW w:w="1229" w:type="dxa"/>
            <w:gridSpan w:val="2"/>
            <w:tcBorders>
              <w:top w:val="nil"/>
              <w:left w:val="nil"/>
              <w:bottom w:val="single" w:sz="4" w:space="0" w:color="auto"/>
              <w:right w:val="nil"/>
            </w:tcBorders>
            <w:shd w:val="clear" w:color="auto" w:fill="auto"/>
            <w:noWrap/>
            <w:vAlign w:val="center"/>
            <w:hideMark/>
          </w:tcPr>
          <w:p w:rsidR="0074754E" w:rsidRPr="0074754E" w:rsidRDefault="0074754E" w:rsidP="00004089">
            <w:pPr>
              <w:spacing w:line="240" w:lineRule="auto"/>
              <w:jc w:val="center"/>
              <w:rPr>
                <w:rFonts w:eastAsia="Times New Roman" w:cs="Times New Roman"/>
                <w:color w:val="000000"/>
                <w:sz w:val="20"/>
                <w:szCs w:val="20"/>
                <w:lang w:eastAsia="pt-BR"/>
              </w:rPr>
            </w:pPr>
            <w:r w:rsidRPr="0074754E">
              <w:rPr>
                <w:rFonts w:eastAsia="Times New Roman" w:cs="Times New Roman"/>
                <w:color w:val="000000"/>
                <w:sz w:val="20"/>
                <w:szCs w:val="20"/>
                <w:lang w:eastAsia="pt-BR"/>
              </w:rPr>
              <w:t>0,000</w:t>
            </w:r>
          </w:p>
        </w:tc>
      </w:tr>
    </w:tbl>
    <w:p w:rsidR="0074754E" w:rsidRDefault="000F07D5" w:rsidP="00004089">
      <w:pPr>
        <w:pStyle w:val="Legenda"/>
        <w:spacing w:before="0" w:after="0" w:line="240" w:lineRule="auto"/>
        <w:jc w:val="both"/>
        <w:rPr>
          <w:rFonts w:ascii="Times New Roman" w:hAnsi="Times New Roman" w:cs="Times New Roman"/>
          <w:i w:val="0"/>
          <w:sz w:val="20"/>
          <w:szCs w:val="20"/>
        </w:rPr>
      </w:pPr>
      <w:r w:rsidRPr="000F07D5">
        <w:rPr>
          <w:rFonts w:ascii="Times New Roman" w:hAnsi="Times New Roman" w:cs="Times New Roman"/>
          <w:i w:val="0"/>
          <w:sz w:val="20"/>
          <w:szCs w:val="20"/>
        </w:rPr>
        <w:t>Fonte: Resultados da pesquisa.</w:t>
      </w:r>
    </w:p>
    <w:p w:rsidR="000F07D5" w:rsidRPr="000F07D5" w:rsidRDefault="000F07D5" w:rsidP="00004089">
      <w:pPr>
        <w:pStyle w:val="Legenda"/>
        <w:spacing w:before="0" w:after="0" w:line="240" w:lineRule="auto"/>
        <w:jc w:val="both"/>
        <w:rPr>
          <w:rFonts w:ascii="Times New Roman" w:hAnsi="Times New Roman" w:cs="Times New Roman"/>
          <w:i w:val="0"/>
          <w:sz w:val="20"/>
          <w:szCs w:val="20"/>
        </w:rPr>
      </w:pPr>
      <w:r>
        <w:rPr>
          <w:rFonts w:ascii="Times New Roman" w:hAnsi="Times New Roman" w:cs="Times New Roman"/>
          <w:i w:val="0"/>
          <w:sz w:val="20"/>
          <w:szCs w:val="20"/>
        </w:rPr>
        <w:t xml:space="preserve">Nota: Erros padrão entre parênteses. Os símbolos ***, ** e * indicam significância a 10%, 5% e 1%, respectivamente. </w:t>
      </w:r>
    </w:p>
    <w:p w:rsidR="0074754E" w:rsidRPr="000F07D5" w:rsidRDefault="0074754E" w:rsidP="00004089">
      <w:pPr>
        <w:pStyle w:val="Legenda"/>
        <w:spacing w:before="0" w:after="0" w:line="240" w:lineRule="auto"/>
        <w:jc w:val="both"/>
        <w:rPr>
          <w:rFonts w:ascii="Times New Roman" w:hAnsi="Times New Roman" w:cs="Times New Roman"/>
          <w:i w:val="0"/>
          <w:sz w:val="20"/>
          <w:szCs w:val="20"/>
        </w:rPr>
      </w:pPr>
    </w:p>
    <w:p w:rsidR="0074754E" w:rsidRDefault="0074754E" w:rsidP="00004089">
      <w:pPr>
        <w:pStyle w:val="Legenda"/>
        <w:spacing w:before="0" w:after="0" w:line="240" w:lineRule="auto"/>
        <w:jc w:val="both"/>
        <w:rPr>
          <w:rFonts w:ascii="Times New Roman" w:hAnsi="Times New Roman" w:cs="Times New Roman"/>
          <w:i w:val="0"/>
        </w:rPr>
      </w:pPr>
    </w:p>
    <w:p w:rsidR="006B4CE9" w:rsidRDefault="006B4CE9" w:rsidP="00004089">
      <w:pPr>
        <w:pStyle w:val="Legenda"/>
        <w:spacing w:before="0" w:after="0" w:line="360" w:lineRule="auto"/>
        <w:jc w:val="both"/>
        <w:rPr>
          <w:rFonts w:ascii="Times New Roman" w:hAnsi="Times New Roman" w:cs="Times New Roman"/>
          <w:i w:val="0"/>
        </w:rPr>
      </w:pPr>
    </w:p>
    <w:p w:rsidR="00FE3D15" w:rsidRDefault="00FE3D15" w:rsidP="00004089">
      <w:pPr>
        <w:pStyle w:val="Legenda"/>
        <w:spacing w:before="0" w:after="0" w:line="360" w:lineRule="auto"/>
        <w:jc w:val="both"/>
        <w:rPr>
          <w:rFonts w:ascii="Times New Roman" w:hAnsi="Times New Roman" w:cs="Times New Roman"/>
          <w:i w:val="0"/>
        </w:rPr>
      </w:pPr>
    </w:p>
    <w:p w:rsidR="00004089" w:rsidRDefault="00004089" w:rsidP="00004089">
      <w:pPr>
        <w:pStyle w:val="Legenda"/>
        <w:spacing w:before="0" w:after="0" w:line="360" w:lineRule="auto"/>
        <w:jc w:val="both"/>
        <w:rPr>
          <w:rFonts w:ascii="Times New Roman" w:hAnsi="Times New Roman" w:cs="Times New Roman"/>
          <w:i w:val="0"/>
        </w:rPr>
      </w:pPr>
    </w:p>
    <w:p w:rsidR="00004089" w:rsidRDefault="00004089" w:rsidP="00004089">
      <w:pPr>
        <w:pStyle w:val="Legenda"/>
        <w:spacing w:before="0" w:after="0" w:line="360" w:lineRule="auto"/>
        <w:jc w:val="both"/>
        <w:rPr>
          <w:rFonts w:ascii="Times New Roman" w:hAnsi="Times New Roman" w:cs="Times New Roman"/>
          <w:i w:val="0"/>
        </w:rPr>
      </w:pPr>
    </w:p>
    <w:p w:rsidR="00A248F9" w:rsidRDefault="00A248F9" w:rsidP="00004089">
      <w:pPr>
        <w:pStyle w:val="Legenda"/>
        <w:spacing w:before="0" w:after="0" w:line="360" w:lineRule="auto"/>
        <w:jc w:val="both"/>
        <w:rPr>
          <w:rFonts w:ascii="Times New Roman" w:hAnsi="Times New Roman" w:cs="Times New Roman"/>
          <w:i w:val="0"/>
        </w:rPr>
      </w:pPr>
    </w:p>
    <w:p w:rsidR="006B4CE9" w:rsidRDefault="006B4CE9" w:rsidP="00004089">
      <w:pPr>
        <w:pStyle w:val="Legenda"/>
        <w:spacing w:before="0" w:after="0" w:line="240" w:lineRule="auto"/>
        <w:jc w:val="both"/>
        <w:rPr>
          <w:rFonts w:ascii="Times New Roman" w:hAnsi="Times New Roman" w:cs="Times New Roman"/>
          <w:i w:val="0"/>
        </w:rPr>
      </w:pPr>
      <w:r>
        <w:rPr>
          <w:rFonts w:ascii="Times New Roman" w:hAnsi="Times New Roman" w:cs="Times New Roman"/>
          <w:i w:val="0"/>
        </w:rPr>
        <w:lastRenderedPageBreak/>
        <w:t>Tabela 2 – Percentual de redução no viés após o pareamento</w:t>
      </w:r>
    </w:p>
    <w:tbl>
      <w:tblPr>
        <w:tblW w:w="14505" w:type="dxa"/>
        <w:tblInd w:w="55" w:type="dxa"/>
        <w:tblCellMar>
          <w:left w:w="70" w:type="dxa"/>
          <w:right w:w="70" w:type="dxa"/>
        </w:tblCellMar>
        <w:tblLook w:val="04A0"/>
      </w:tblPr>
      <w:tblGrid>
        <w:gridCol w:w="1858"/>
        <w:gridCol w:w="862"/>
        <w:gridCol w:w="981"/>
        <w:gridCol w:w="696"/>
        <w:gridCol w:w="1068"/>
        <w:gridCol w:w="818"/>
        <w:gridCol w:w="1068"/>
        <w:gridCol w:w="1068"/>
        <w:gridCol w:w="1068"/>
        <w:gridCol w:w="829"/>
        <w:gridCol w:w="1024"/>
        <w:gridCol w:w="918"/>
        <w:gridCol w:w="1018"/>
        <w:gridCol w:w="1229"/>
      </w:tblGrid>
      <w:tr w:rsidR="00FE3D15" w:rsidRPr="00FE3D15" w:rsidTr="00FE3D15">
        <w:trPr>
          <w:trHeight w:val="300"/>
        </w:trPr>
        <w:tc>
          <w:tcPr>
            <w:tcW w:w="1858" w:type="dxa"/>
            <w:vMerge w:val="restart"/>
            <w:tcBorders>
              <w:top w:val="single" w:sz="4" w:space="0" w:color="auto"/>
              <w:left w:val="nil"/>
              <w:bottom w:val="single" w:sz="4" w:space="0" w:color="000000"/>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Variáveis</w:t>
            </w:r>
          </w:p>
        </w:tc>
        <w:tc>
          <w:tcPr>
            <w:tcW w:w="12647" w:type="dxa"/>
            <w:gridSpan w:val="13"/>
            <w:tcBorders>
              <w:top w:val="single" w:sz="4" w:space="0" w:color="auto"/>
              <w:left w:val="nil"/>
              <w:bottom w:val="single" w:sz="4" w:space="0" w:color="auto"/>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 viés reduzido</w:t>
            </w:r>
          </w:p>
        </w:tc>
      </w:tr>
      <w:tr w:rsidR="00FE3D15" w:rsidRPr="00FE3D15" w:rsidTr="00FE3D15">
        <w:trPr>
          <w:trHeight w:val="765"/>
        </w:trPr>
        <w:tc>
          <w:tcPr>
            <w:tcW w:w="1858" w:type="dxa"/>
            <w:vMerge/>
            <w:tcBorders>
              <w:top w:val="single" w:sz="4" w:space="0" w:color="auto"/>
              <w:left w:val="nil"/>
              <w:bottom w:val="single" w:sz="4" w:space="0" w:color="000000"/>
              <w:right w:val="nil"/>
            </w:tcBorders>
            <w:vAlign w:val="center"/>
            <w:hideMark/>
          </w:tcPr>
          <w:p w:rsidR="00FE3D15" w:rsidRPr="00FE3D15" w:rsidRDefault="00FE3D15" w:rsidP="00004089">
            <w:pPr>
              <w:spacing w:line="240" w:lineRule="auto"/>
              <w:jc w:val="left"/>
              <w:rPr>
                <w:rFonts w:eastAsia="Times New Roman" w:cs="Times New Roman"/>
                <w:color w:val="000000"/>
                <w:sz w:val="22"/>
                <w:szCs w:val="22"/>
                <w:lang w:eastAsia="pt-BR"/>
              </w:rPr>
            </w:pPr>
          </w:p>
        </w:tc>
        <w:tc>
          <w:tcPr>
            <w:tcW w:w="862" w:type="dxa"/>
            <w:tcBorders>
              <w:top w:val="nil"/>
              <w:left w:val="nil"/>
              <w:bottom w:val="single" w:sz="4" w:space="0" w:color="auto"/>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0"/>
                <w:szCs w:val="20"/>
                <w:lang w:eastAsia="pt-BR"/>
              </w:rPr>
            </w:pPr>
            <w:r w:rsidRPr="00FE3D15">
              <w:rPr>
                <w:rFonts w:eastAsia="Times New Roman" w:cs="Times New Roman"/>
                <w:color w:val="000000"/>
                <w:sz w:val="20"/>
                <w:szCs w:val="20"/>
                <w:lang w:eastAsia="pt-BR"/>
              </w:rPr>
              <w:t>Cegueira</w:t>
            </w:r>
          </w:p>
        </w:tc>
        <w:tc>
          <w:tcPr>
            <w:tcW w:w="981" w:type="dxa"/>
            <w:tcBorders>
              <w:top w:val="nil"/>
              <w:left w:val="nil"/>
              <w:bottom w:val="single" w:sz="4" w:space="0" w:color="auto"/>
              <w:right w:val="nil"/>
            </w:tcBorders>
            <w:shd w:val="clear" w:color="auto" w:fill="auto"/>
            <w:vAlign w:val="center"/>
            <w:hideMark/>
          </w:tcPr>
          <w:p w:rsidR="00FE3D15" w:rsidRPr="00FE3D15" w:rsidRDefault="00FE3D15" w:rsidP="00004089">
            <w:pPr>
              <w:spacing w:line="240" w:lineRule="auto"/>
              <w:jc w:val="center"/>
              <w:rPr>
                <w:rFonts w:eastAsia="Times New Roman" w:cs="Times New Roman"/>
                <w:color w:val="000000"/>
                <w:sz w:val="20"/>
                <w:szCs w:val="20"/>
                <w:lang w:eastAsia="pt-BR"/>
              </w:rPr>
            </w:pPr>
            <w:r w:rsidRPr="00FE3D15">
              <w:rPr>
                <w:rFonts w:eastAsia="Times New Roman" w:cs="Times New Roman"/>
                <w:color w:val="000000"/>
                <w:sz w:val="20"/>
                <w:szCs w:val="20"/>
                <w:lang w:eastAsia="pt-BR"/>
              </w:rPr>
              <w:t>Baixa Visão</w:t>
            </w:r>
          </w:p>
        </w:tc>
        <w:tc>
          <w:tcPr>
            <w:tcW w:w="696" w:type="dxa"/>
            <w:tcBorders>
              <w:top w:val="nil"/>
              <w:left w:val="nil"/>
              <w:bottom w:val="single" w:sz="4" w:space="0" w:color="auto"/>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0"/>
                <w:szCs w:val="20"/>
                <w:lang w:eastAsia="pt-BR"/>
              </w:rPr>
            </w:pPr>
            <w:r w:rsidRPr="00FE3D15">
              <w:rPr>
                <w:rFonts w:eastAsia="Times New Roman" w:cs="Times New Roman"/>
                <w:color w:val="000000"/>
                <w:sz w:val="20"/>
                <w:szCs w:val="20"/>
                <w:lang w:eastAsia="pt-BR"/>
              </w:rPr>
              <w:t>Surdez</w:t>
            </w:r>
          </w:p>
        </w:tc>
        <w:tc>
          <w:tcPr>
            <w:tcW w:w="1068" w:type="dxa"/>
            <w:tcBorders>
              <w:top w:val="nil"/>
              <w:left w:val="nil"/>
              <w:bottom w:val="single" w:sz="4" w:space="0" w:color="auto"/>
              <w:right w:val="nil"/>
            </w:tcBorders>
            <w:shd w:val="clear" w:color="auto" w:fill="auto"/>
            <w:vAlign w:val="center"/>
            <w:hideMark/>
          </w:tcPr>
          <w:p w:rsidR="00FE3D15" w:rsidRPr="00FE3D15" w:rsidRDefault="00FE3D15" w:rsidP="00004089">
            <w:pPr>
              <w:spacing w:line="240" w:lineRule="auto"/>
              <w:jc w:val="center"/>
              <w:rPr>
                <w:rFonts w:eastAsia="Times New Roman" w:cs="Times New Roman"/>
                <w:color w:val="000000"/>
                <w:sz w:val="20"/>
                <w:szCs w:val="20"/>
                <w:lang w:eastAsia="pt-BR"/>
              </w:rPr>
            </w:pPr>
            <w:r w:rsidRPr="00FE3D15">
              <w:rPr>
                <w:rFonts w:eastAsia="Times New Roman" w:cs="Times New Roman"/>
                <w:color w:val="000000"/>
                <w:sz w:val="20"/>
                <w:szCs w:val="20"/>
                <w:lang w:eastAsia="pt-BR"/>
              </w:rPr>
              <w:t>Deficiência Auditiva</w:t>
            </w:r>
          </w:p>
        </w:tc>
        <w:tc>
          <w:tcPr>
            <w:tcW w:w="818" w:type="dxa"/>
            <w:tcBorders>
              <w:top w:val="nil"/>
              <w:left w:val="nil"/>
              <w:bottom w:val="single" w:sz="4" w:space="0" w:color="auto"/>
              <w:right w:val="nil"/>
            </w:tcBorders>
            <w:shd w:val="clear" w:color="auto" w:fill="auto"/>
            <w:vAlign w:val="center"/>
            <w:hideMark/>
          </w:tcPr>
          <w:p w:rsidR="00FE3D15" w:rsidRPr="00FE3D15" w:rsidRDefault="00FE3D15" w:rsidP="00004089">
            <w:pPr>
              <w:spacing w:line="240" w:lineRule="auto"/>
              <w:jc w:val="center"/>
              <w:rPr>
                <w:rFonts w:eastAsia="Times New Roman" w:cs="Times New Roman"/>
                <w:color w:val="000000"/>
                <w:sz w:val="20"/>
                <w:szCs w:val="20"/>
                <w:lang w:eastAsia="pt-BR"/>
              </w:rPr>
            </w:pPr>
            <w:proofErr w:type="gramStart"/>
            <w:r w:rsidRPr="00FE3D15">
              <w:rPr>
                <w:rFonts w:eastAsia="Times New Roman" w:cs="Times New Roman"/>
                <w:color w:val="000000"/>
                <w:sz w:val="20"/>
                <w:szCs w:val="20"/>
                <w:lang w:eastAsia="pt-BR"/>
              </w:rPr>
              <w:t>Surdo cegueira</w:t>
            </w:r>
            <w:proofErr w:type="gramEnd"/>
          </w:p>
        </w:tc>
        <w:tc>
          <w:tcPr>
            <w:tcW w:w="1068" w:type="dxa"/>
            <w:tcBorders>
              <w:top w:val="nil"/>
              <w:left w:val="nil"/>
              <w:bottom w:val="single" w:sz="4" w:space="0" w:color="auto"/>
              <w:right w:val="nil"/>
            </w:tcBorders>
            <w:shd w:val="clear" w:color="auto" w:fill="auto"/>
            <w:vAlign w:val="center"/>
            <w:hideMark/>
          </w:tcPr>
          <w:p w:rsidR="00FE3D15" w:rsidRPr="00FE3D15" w:rsidRDefault="00FE3D15" w:rsidP="00004089">
            <w:pPr>
              <w:spacing w:line="240" w:lineRule="auto"/>
              <w:jc w:val="center"/>
              <w:rPr>
                <w:rFonts w:eastAsia="Times New Roman" w:cs="Times New Roman"/>
                <w:color w:val="000000"/>
                <w:sz w:val="20"/>
                <w:szCs w:val="20"/>
                <w:lang w:eastAsia="pt-BR"/>
              </w:rPr>
            </w:pPr>
            <w:r w:rsidRPr="00FE3D15">
              <w:rPr>
                <w:rFonts w:eastAsia="Times New Roman" w:cs="Times New Roman"/>
                <w:color w:val="000000"/>
                <w:sz w:val="20"/>
                <w:szCs w:val="20"/>
                <w:lang w:eastAsia="pt-BR"/>
              </w:rPr>
              <w:t>Deficiência Física</w:t>
            </w:r>
          </w:p>
        </w:tc>
        <w:tc>
          <w:tcPr>
            <w:tcW w:w="1068" w:type="dxa"/>
            <w:tcBorders>
              <w:top w:val="nil"/>
              <w:left w:val="nil"/>
              <w:bottom w:val="single" w:sz="4" w:space="0" w:color="auto"/>
              <w:right w:val="nil"/>
            </w:tcBorders>
            <w:shd w:val="clear" w:color="auto" w:fill="auto"/>
            <w:vAlign w:val="center"/>
            <w:hideMark/>
          </w:tcPr>
          <w:p w:rsidR="00FE3D15" w:rsidRPr="00FE3D15" w:rsidRDefault="00FE3D15" w:rsidP="00004089">
            <w:pPr>
              <w:spacing w:line="240" w:lineRule="auto"/>
              <w:jc w:val="center"/>
              <w:rPr>
                <w:rFonts w:eastAsia="Times New Roman" w:cs="Times New Roman"/>
                <w:color w:val="000000"/>
                <w:sz w:val="20"/>
                <w:szCs w:val="20"/>
                <w:lang w:eastAsia="pt-BR"/>
              </w:rPr>
            </w:pPr>
            <w:r w:rsidRPr="00FE3D15">
              <w:rPr>
                <w:rFonts w:eastAsia="Times New Roman" w:cs="Times New Roman"/>
                <w:color w:val="000000"/>
                <w:sz w:val="20"/>
                <w:szCs w:val="20"/>
                <w:lang w:eastAsia="pt-BR"/>
              </w:rPr>
              <w:t>Deficiência Intelectual</w:t>
            </w:r>
          </w:p>
        </w:tc>
        <w:tc>
          <w:tcPr>
            <w:tcW w:w="1068" w:type="dxa"/>
            <w:tcBorders>
              <w:top w:val="nil"/>
              <w:left w:val="nil"/>
              <w:bottom w:val="single" w:sz="4" w:space="0" w:color="auto"/>
              <w:right w:val="nil"/>
            </w:tcBorders>
            <w:shd w:val="clear" w:color="auto" w:fill="auto"/>
            <w:vAlign w:val="center"/>
            <w:hideMark/>
          </w:tcPr>
          <w:p w:rsidR="00FE3D15" w:rsidRPr="00FE3D15" w:rsidRDefault="00FE3D15" w:rsidP="00004089">
            <w:pPr>
              <w:spacing w:line="240" w:lineRule="auto"/>
              <w:jc w:val="center"/>
              <w:rPr>
                <w:rFonts w:eastAsia="Times New Roman" w:cs="Times New Roman"/>
                <w:color w:val="000000"/>
                <w:sz w:val="20"/>
                <w:szCs w:val="20"/>
                <w:lang w:eastAsia="pt-BR"/>
              </w:rPr>
            </w:pPr>
            <w:r w:rsidRPr="00FE3D15">
              <w:rPr>
                <w:rFonts w:eastAsia="Times New Roman" w:cs="Times New Roman"/>
                <w:color w:val="000000"/>
                <w:sz w:val="20"/>
                <w:szCs w:val="20"/>
                <w:lang w:eastAsia="pt-BR"/>
              </w:rPr>
              <w:t>Deficiência Múltipla</w:t>
            </w:r>
          </w:p>
        </w:tc>
        <w:tc>
          <w:tcPr>
            <w:tcW w:w="829"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0"/>
                <w:szCs w:val="20"/>
                <w:lang w:eastAsia="pt-BR"/>
              </w:rPr>
            </w:pPr>
            <w:r w:rsidRPr="00FE3D15">
              <w:rPr>
                <w:rFonts w:eastAsia="Times New Roman" w:cs="Times New Roman"/>
                <w:color w:val="000000"/>
                <w:sz w:val="20"/>
                <w:szCs w:val="20"/>
                <w:lang w:eastAsia="pt-BR"/>
              </w:rPr>
              <w:t>Autismo</w:t>
            </w:r>
          </w:p>
        </w:tc>
        <w:tc>
          <w:tcPr>
            <w:tcW w:w="1024" w:type="dxa"/>
            <w:tcBorders>
              <w:top w:val="nil"/>
              <w:left w:val="nil"/>
              <w:bottom w:val="nil"/>
              <w:right w:val="nil"/>
            </w:tcBorders>
            <w:shd w:val="clear" w:color="auto" w:fill="auto"/>
            <w:vAlign w:val="center"/>
            <w:hideMark/>
          </w:tcPr>
          <w:p w:rsidR="00FE3D15" w:rsidRPr="00FE3D15" w:rsidRDefault="00FE3D15" w:rsidP="00004089">
            <w:pPr>
              <w:spacing w:line="240" w:lineRule="auto"/>
              <w:jc w:val="center"/>
              <w:rPr>
                <w:rFonts w:eastAsia="Times New Roman" w:cs="Times New Roman"/>
                <w:color w:val="000000"/>
                <w:sz w:val="20"/>
                <w:szCs w:val="20"/>
                <w:lang w:eastAsia="pt-BR"/>
              </w:rPr>
            </w:pPr>
            <w:r w:rsidRPr="00FE3D15">
              <w:rPr>
                <w:rFonts w:eastAsia="Times New Roman" w:cs="Times New Roman"/>
                <w:color w:val="000000"/>
                <w:sz w:val="20"/>
                <w:szCs w:val="20"/>
                <w:lang w:eastAsia="pt-BR"/>
              </w:rPr>
              <w:t xml:space="preserve">Síndrome de </w:t>
            </w:r>
            <w:proofErr w:type="spellStart"/>
            <w:r w:rsidRPr="00FE3D15">
              <w:rPr>
                <w:rFonts w:eastAsia="Times New Roman" w:cs="Times New Roman"/>
                <w:color w:val="000000"/>
                <w:sz w:val="20"/>
                <w:szCs w:val="20"/>
                <w:lang w:eastAsia="pt-BR"/>
              </w:rPr>
              <w:t>Asperger</w:t>
            </w:r>
            <w:proofErr w:type="spellEnd"/>
          </w:p>
        </w:tc>
        <w:tc>
          <w:tcPr>
            <w:tcW w:w="918" w:type="dxa"/>
            <w:tcBorders>
              <w:top w:val="nil"/>
              <w:left w:val="nil"/>
              <w:bottom w:val="single" w:sz="4" w:space="0" w:color="auto"/>
              <w:right w:val="nil"/>
            </w:tcBorders>
            <w:shd w:val="clear" w:color="auto" w:fill="auto"/>
            <w:vAlign w:val="center"/>
            <w:hideMark/>
          </w:tcPr>
          <w:p w:rsidR="00FE3D15" w:rsidRPr="00FE3D15" w:rsidRDefault="00FE3D15" w:rsidP="00004089">
            <w:pPr>
              <w:spacing w:line="240" w:lineRule="auto"/>
              <w:jc w:val="center"/>
              <w:rPr>
                <w:rFonts w:eastAsia="Times New Roman" w:cs="Times New Roman"/>
                <w:color w:val="000000"/>
                <w:sz w:val="20"/>
                <w:szCs w:val="20"/>
                <w:lang w:eastAsia="pt-BR"/>
              </w:rPr>
            </w:pPr>
            <w:r w:rsidRPr="00FE3D15">
              <w:rPr>
                <w:rFonts w:eastAsia="Times New Roman" w:cs="Times New Roman"/>
                <w:color w:val="000000"/>
                <w:sz w:val="20"/>
                <w:szCs w:val="20"/>
                <w:lang w:eastAsia="pt-BR"/>
              </w:rPr>
              <w:t xml:space="preserve">Síndrome de </w:t>
            </w:r>
            <w:proofErr w:type="spellStart"/>
            <w:r w:rsidRPr="00FE3D15">
              <w:rPr>
                <w:rFonts w:eastAsia="Times New Roman" w:cs="Times New Roman"/>
                <w:color w:val="000000"/>
                <w:sz w:val="20"/>
                <w:szCs w:val="20"/>
                <w:lang w:eastAsia="pt-BR"/>
              </w:rPr>
              <w:t>Rett</w:t>
            </w:r>
            <w:proofErr w:type="spellEnd"/>
          </w:p>
        </w:tc>
        <w:tc>
          <w:tcPr>
            <w:tcW w:w="1018" w:type="dxa"/>
            <w:tcBorders>
              <w:top w:val="nil"/>
              <w:left w:val="nil"/>
              <w:bottom w:val="single" w:sz="4" w:space="0" w:color="auto"/>
              <w:right w:val="nil"/>
            </w:tcBorders>
            <w:shd w:val="clear" w:color="auto" w:fill="auto"/>
            <w:vAlign w:val="center"/>
            <w:hideMark/>
          </w:tcPr>
          <w:p w:rsidR="00FE3D15" w:rsidRPr="00FE3D15" w:rsidRDefault="00FE3D15" w:rsidP="00004089">
            <w:pPr>
              <w:spacing w:line="240" w:lineRule="auto"/>
              <w:jc w:val="center"/>
              <w:rPr>
                <w:rFonts w:eastAsia="Times New Roman" w:cs="Times New Roman"/>
                <w:color w:val="000000"/>
                <w:sz w:val="20"/>
                <w:szCs w:val="20"/>
                <w:lang w:eastAsia="pt-BR"/>
              </w:rPr>
            </w:pPr>
            <w:r w:rsidRPr="00FE3D15">
              <w:rPr>
                <w:rFonts w:eastAsia="Times New Roman" w:cs="Times New Roman"/>
                <w:color w:val="000000"/>
                <w:sz w:val="20"/>
                <w:szCs w:val="20"/>
                <w:lang w:eastAsia="pt-BR"/>
              </w:rPr>
              <w:t>Transtorno Di</w:t>
            </w:r>
          </w:p>
        </w:tc>
        <w:tc>
          <w:tcPr>
            <w:tcW w:w="1229" w:type="dxa"/>
            <w:tcBorders>
              <w:top w:val="nil"/>
              <w:left w:val="nil"/>
              <w:bottom w:val="single" w:sz="4" w:space="0" w:color="auto"/>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0"/>
                <w:szCs w:val="20"/>
                <w:lang w:eastAsia="pt-BR"/>
              </w:rPr>
            </w:pPr>
            <w:r w:rsidRPr="00FE3D15">
              <w:rPr>
                <w:rFonts w:eastAsia="Times New Roman" w:cs="Times New Roman"/>
                <w:color w:val="000000"/>
                <w:sz w:val="20"/>
                <w:szCs w:val="20"/>
                <w:lang w:eastAsia="pt-BR"/>
              </w:rPr>
              <w:t>Superdotação</w:t>
            </w:r>
          </w:p>
        </w:tc>
      </w:tr>
      <w:tr w:rsidR="00FE3D15" w:rsidRPr="00FE3D15" w:rsidTr="00FE3D15">
        <w:trPr>
          <w:trHeight w:val="435"/>
        </w:trPr>
        <w:tc>
          <w:tcPr>
            <w:tcW w:w="1858"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left"/>
              <w:rPr>
                <w:rFonts w:eastAsia="Times New Roman" w:cs="Times New Roman"/>
                <w:color w:val="000000"/>
                <w:sz w:val="22"/>
                <w:szCs w:val="22"/>
                <w:lang w:eastAsia="pt-BR"/>
              </w:rPr>
            </w:pPr>
            <w:r w:rsidRPr="00FE3D15">
              <w:rPr>
                <w:rFonts w:eastAsia="Times New Roman" w:cs="Times New Roman"/>
                <w:color w:val="000000"/>
                <w:sz w:val="22"/>
                <w:szCs w:val="22"/>
                <w:lang w:eastAsia="pt-BR"/>
              </w:rPr>
              <w:t>Sexo</w:t>
            </w:r>
          </w:p>
        </w:tc>
        <w:tc>
          <w:tcPr>
            <w:tcW w:w="862"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99,4</w:t>
            </w:r>
          </w:p>
        </w:tc>
        <w:tc>
          <w:tcPr>
            <w:tcW w:w="981"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c>
          <w:tcPr>
            <w:tcW w:w="696"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c>
          <w:tcPr>
            <w:tcW w:w="1068"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c>
          <w:tcPr>
            <w:tcW w:w="818"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w:t>
            </w:r>
          </w:p>
        </w:tc>
        <w:tc>
          <w:tcPr>
            <w:tcW w:w="1068"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w:t>
            </w:r>
          </w:p>
        </w:tc>
        <w:tc>
          <w:tcPr>
            <w:tcW w:w="1068"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c>
          <w:tcPr>
            <w:tcW w:w="1068"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c>
          <w:tcPr>
            <w:tcW w:w="829" w:type="dxa"/>
            <w:tcBorders>
              <w:top w:val="single" w:sz="4" w:space="0" w:color="auto"/>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c>
          <w:tcPr>
            <w:tcW w:w="1024" w:type="dxa"/>
            <w:tcBorders>
              <w:top w:val="single" w:sz="4" w:space="0" w:color="auto"/>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c>
          <w:tcPr>
            <w:tcW w:w="918"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w:t>
            </w:r>
          </w:p>
        </w:tc>
        <w:tc>
          <w:tcPr>
            <w:tcW w:w="1018"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c>
          <w:tcPr>
            <w:tcW w:w="1229"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r>
      <w:tr w:rsidR="00FE3D15" w:rsidRPr="00FE3D15" w:rsidTr="00FE3D15">
        <w:trPr>
          <w:trHeight w:val="435"/>
        </w:trPr>
        <w:tc>
          <w:tcPr>
            <w:tcW w:w="1858"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left"/>
              <w:rPr>
                <w:rFonts w:eastAsia="Times New Roman" w:cs="Times New Roman"/>
                <w:color w:val="000000"/>
                <w:sz w:val="22"/>
                <w:szCs w:val="22"/>
                <w:lang w:eastAsia="pt-BR"/>
              </w:rPr>
            </w:pPr>
            <w:r w:rsidRPr="00FE3D15">
              <w:rPr>
                <w:rFonts w:eastAsia="Times New Roman" w:cs="Times New Roman"/>
                <w:color w:val="000000"/>
                <w:sz w:val="22"/>
                <w:szCs w:val="22"/>
                <w:lang w:eastAsia="pt-BR"/>
              </w:rPr>
              <w:t xml:space="preserve">Raça </w:t>
            </w:r>
          </w:p>
        </w:tc>
        <w:tc>
          <w:tcPr>
            <w:tcW w:w="862"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c>
          <w:tcPr>
            <w:tcW w:w="981"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c>
          <w:tcPr>
            <w:tcW w:w="696"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w:t>
            </w:r>
          </w:p>
        </w:tc>
        <w:tc>
          <w:tcPr>
            <w:tcW w:w="1068"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w:t>
            </w:r>
          </w:p>
        </w:tc>
        <w:tc>
          <w:tcPr>
            <w:tcW w:w="818"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75,1</w:t>
            </w:r>
          </w:p>
        </w:tc>
        <w:tc>
          <w:tcPr>
            <w:tcW w:w="1068"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c>
          <w:tcPr>
            <w:tcW w:w="1068"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c>
          <w:tcPr>
            <w:tcW w:w="1068"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99,9</w:t>
            </w:r>
          </w:p>
        </w:tc>
        <w:tc>
          <w:tcPr>
            <w:tcW w:w="829"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c>
          <w:tcPr>
            <w:tcW w:w="1024"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c>
          <w:tcPr>
            <w:tcW w:w="918"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c>
          <w:tcPr>
            <w:tcW w:w="1018"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w:t>
            </w:r>
          </w:p>
        </w:tc>
        <w:tc>
          <w:tcPr>
            <w:tcW w:w="1229"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r>
      <w:tr w:rsidR="00FE3D15" w:rsidRPr="00FE3D15" w:rsidTr="00FE3D15">
        <w:trPr>
          <w:trHeight w:val="465"/>
        </w:trPr>
        <w:tc>
          <w:tcPr>
            <w:tcW w:w="1858"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left"/>
              <w:rPr>
                <w:rFonts w:eastAsia="Times New Roman" w:cs="Times New Roman"/>
                <w:color w:val="000000"/>
                <w:sz w:val="22"/>
                <w:szCs w:val="22"/>
                <w:lang w:eastAsia="pt-BR"/>
              </w:rPr>
            </w:pPr>
            <w:r w:rsidRPr="00FE3D15">
              <w:rPr>
                <w:rFonts w:eastAsia="Times New Roman" w:cs="Times New Roman"/>
                <w:color w:val="000000"/>
                <w:sz w:val="22"/>
                <w:szCs w:val="22"/>
                <w:lang w:eastAsia="pt-BR"/>
              </w:rPr>
              <w:t>Zona Residencial</w:t>
            </w:r>
          </w:p>
        </w:tc>
        <w:tc>
          <w:tcPr>
            <w:tcW w:w="862"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98,5</w:t>
            </w:r>
          </w:p>
        </w:tc>
        <w:tc>
          <w:tcPr>
            <w:tcW w:w="981"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c>
          <w:tcPr>
            <w:tcW w:w="696"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c>
          <w:tcPr>
            <w:tcW w:w="1068"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99,7</w:t>
            </w:r>
          </w:p>
        </w:tc>
        <w:tc>
          <w:tcPr>
            <w:tcW w:w="818"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92,0</w:t>
            </w:r>
          </w:p>
        </w:tc>
        <w:tc>
          <w:tcPr>
            <w:tcW w:w="1068"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c>
          <w:tcPr>
            <w:tcW w:w="1068"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c>
          <w:tcPr>
            <w:tcW w:w="1068"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99,9</w:t>
            </w:r>
          </w:p>
        </w:tc>
        <w:tc>
          <w:tcPr>
            <w:tcW w:w="829"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c>
          <w:tcPr>
            <w:tcW w:w="1024"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c>
          <w:tcPr>
            <w:tcW w:w="918"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98,5</w:t>
            </w:r>
          </w:p>
        </w:tc>
        <w:tc>
          <w:tcPr>
            <w:tcW w:w="1018"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c>
          <w:tcPr>
            <w:tcW w:w="1229"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r>
      <w:tr w:rsidR="00FE3D15" w:rsidRPr="00FE3D15" w:rsidTr="00FE3D15">
        <w:trPr>
          <w:trHeight w:val="630"/>
        </w:trPr>
        <w:tc>
          <w:tcPr>
            <w:tcW w:w="1858" w:type="dxa"/>
            <w:tcBorders>
              <w:top w:val="nil"/>
              <w:left w:val="nil"/>
              <w:bottom w:val="nil"/>
              <w:right w:val="nil"/>
            </w:tcBorders>
            <w:shd w:val="clear" w:color="auto" w:fill="auto"/>
            <w:vAlign w:val="center"/>
            <w:hideMark/>
          </w:tcPr>
          <w:p w:rsidR="00FE3D15" w:rsidRPr="00FE3D15" w:rsidRDefault="00FE3D15" w:rsidP="00004089">
            <w:pPr>
              <w:spacing w:line="240" w:lineRule="auto"/>
              <w:jc w:val="left"/>
              <w:rPr>
                <w:rFonts w:eastAsia="Times New Roman" w:cs="Times New Roman"/>
                <w:color w:val="000000"/>
                <w:sz w:val="22"/>
                <w:szCs w:val="22"/>
                <w:lang w:eastAsia="pt-BR"/>
              </w:rPr>
            </w:pPr>
            <w:r w:rsidRPr="00FE3D15">
              <w:rPr>
                <w:rFonts w:eastAsia="Times New Roman" w:cs="Times New Roman"/>
                <w:color w:val="000000"/>
                <w:sz w:val="22"/>
                <w:szCs w:val="22"/>
                <w:lang w:eastAsia="pt-BR"/>
              </w:rPr>
              <w:t>Transporte Escolar             Público</w:t>
            </w:r>
          </w:p>
        </w:tc>
        <w:tc>
          <w:tcPr>
            <w:tcW w:w="862"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w:t>
            </w:r>
          </w:p>
        </w:tc>
        <w:tc>
          <w:tcPr>
            <w:tcW w:w="981"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w:t>
            </w:r>
          </w:p>
        </w:tc>
        <w:tc>
          <w:tcPr>
            <w:tcW w:w="696"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99,2</w:t>
            </w:r>
          </w:p>
        </w:tc>
        <w:tc>
          <w:tcPr>
            <w:tcW w:w="1068"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98,1</w:t>
            </w:r>
          </w:p>
        </w:tc>
        <w:tc>
          <w:tcPr>
            <w:tcW w:w="818"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c>
          <w:tcPr>
            <w:tcW w:w="1068"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w:t>
            </w:r>
          </w:p>
        </w:tc>
        <w:tc>
          <w:tcPr>
            <w:tcW w:w="1068"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w:t>
            </w:r>
          </w:p>
        </w:tc>
        <w:tc>
          <w:tcPr>
            <w:tcW w:w="1068"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w:t>
            </w:r>
          </w:p>
        </w:tc>
        <w:tc>
          <w:tcPr>
            <w:tcW w:w="829"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c>
          <w:tcPr>
            <w:tcW w:w="1024"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c>
          <w:tcPr>
            <w:tcW w:w="918"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97,7</w:t>
            </w:r>
          </w:p>
        </w:tc>
        <w:tc>
          <w:tcPr>
            <w:tcW w:w="1018"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c>
          <w:tcPr>
            <w:tcW w:w="1229"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w:t>
            </w:r>
          </w:p>
        </w:tc>
      </w:tr>
      <w:tr w:rsidR="00FE3D15" w:rsidRPr="00FE3D15" w:rsidTr="00FE3D15">
        <w:trPr>
          <w:trHeight w:val="585"/>
        </w:trPr>
        <w:tc>
          <w:tcPr>
            <w:tcW w:w="1858" w:type="dxa"/>
            <w:tcBorders>
              <w:top w:val="nil"/>
              <w:left w:val="nil"/>
              <w:bottom w:val="nil"/>
              <w:right w:val="nil"/>
            </w:tcBorders>
            <w:shd w:val="clear" w:color="auto" w:fill="auto"/>
            <w:vAlign w:val="center"/>
            <w:hideMark/>
          </w:tcPr>
          <w:p w:rsidR="00FE3D15" w:rsidRPr="00FE3D15" w:rsidRDefault="00FE3D15" w:rsidP="00004089">
            <w:pPr>
              <w:spacing w:line="240" w:lineRule="auto"/>
              <w:jc w:val="left"/>
              <w:rPr>
                <w:rFonts w:eastAsia="Times New Roman" w:cs="Times New Roman"/>
                <w:color w:val="000000"/>
                <w:sz w:val="22"/>
                <w:szCs w:val="22"/>
                <w:lang w:eastAsia="pt-BR"/>
              </w:rPr>
            </w:pPr>
            <w:r w:rsidRPr="00FE3D15">
              <w:rPr>
                <w:rFonts w:eastAsia="Times New Roman" w:cs="Times New Roman"/>
                <w:color w:val="000000"/>
                <w:sz w:val="22"/>
                <w:szCs w:val="22"/>
                <w:lang w:eastAsia="pt-BR"/>
              </w:rPr>
              <w:t>Localização da escola     (Escola Urbana)</w:t>
            </w:r>
          </w:p>
        </w:tc>
        <w:tc>
          <w:tcPr>
            <w:tcW w:w="862"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c>
          <w:tcPr>
            <w:tcW w:w="981"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c>
          <w:tcPr>
            <w:tcW w:w="696"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c>
          <w:tcPr>
            <w:tcW w:w="1068"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c>
          <w:tcPr>
            <w:tcW w:w="818"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92,2</w:t>
            </w:r>
          </w:p>
        </w:tc>
        <w:tc>
          <w:tcPr>
            <w:tcW w:w="1068"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c>
          <w:tcPr>
            <w:tcW w:w="1068"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c>
          <w:tcPr>
            <w:tcW w:w="1068"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c>
          <w:tcPr>
            <w:tcW w:w="829"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c>
          <w:tcPr>
            <w:tcW w:w="1024"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c>
          <w:tcPr>
            <w:tcW w:w="918"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c>
          <w:tcPr>
            <w:tcW w:w="1018"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w:t>
            </w:r>
          </w:p>
        </w:tc>
        <w:tc>
          <w:tcPr>
            <w:tcW w:w="1229" w:type="dxa"/>
            <w:tcBorders>
              <w:top w:val="nil"/>
              <w:left w:val="nil"/>
              <w:bottom w:val="nil"/>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r>
      <w:tr w:rsidR="00FE3D15" w:rsidRPr="00FE3D15" w:rsidTr="00FE3D15">
        <w:trPr>
          <w:trHeight w:val="420"/>
        </w:trPr>
        <w:tc>
          <w:tcPr>
            <w:tcW w:w="1858" w:type="dxa"/>
            <w:tcBorders>
              <w:top w:val="nil"/>
              <w:left w:val="nil"/>
              <w:bottom w:val="single" w:sz="4" w:space="0" w:color="auto"/>
              <w:right w:val="nil"/>
            </w:tcBorders>
            <w:shd w:val="clear" w:color="auto" w:fill="auto"/>
            <w:noWrap/>
            <w:vAlign w:val="center"/>
            <w:hideMark/>
          </w:tcPr>
          <w:p w:rsidR="00FE3D15" w:rsidRPr="00FE3D15" w:rsidRDefault="00FE3D15" w:rsidP="00004089">
            <w:pPr>
              <w:spacing w:line="240" w:lineRule="auto"/>
              <w:jc w:val="left"/>
              <w:rPr>
                <w:rFonts w:eastAsia="Times New Roman" w:cs="Times New Roman"/>
                <w:color w:val="000000"/>
                <w:sz w:val="22"/>
                <w:szCs w:val="22"/>
                <w:lang w:eastAsia="pt-BR"/>
              </w:rPr>
            </w:pPr>
            <w:r w:rsidRPr="00FE3D15">
              <w:rPr>
                <w:rFonts w:eastAsia="Times New Roman" w:cs="Times New Roman"/>
                <w:color w:val="000000"/>
                <w:sz w:val="22"/>
                <w:szCs w:val="22"/>
                <w:lang w:eastAsia="pt-BR"/>
              </w:rPr>
              <w:t>Escola pública</w:t>
            </w:r>
          </w:p>
        </w:tc>
        <w:tc>
          <w:tcPr>
            <w:tcW w:w="862" w:type="dxa"/>
            <w:tcBorders>
              <w:top w:val="nil"/>
              <w:left w:val="nil"/>
              <w:bottom w:val="single" w:sz="4" w:space="0" w:color="auto"/>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c>
          <w:tcPr>
            <w:tcW w:w="981" w:type="dxa"/>
            <w:tcBorders>
              <w:top w:val="nil"/>
              <w:left w:val="nil"/>
              <w:bottom w:val="single" w:sz="4" w:space="0" w:color="auto"/>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c>
          <w:tcPr>
            <w:tcW w:w="696" w:type="dxa"/>
            <w:tcBorders>
              <w:top w:val="nil"/>
              <w:left w:val="nil"/>
              <w:bottom w:val="single" w:sz="4" w:space="0" w:color="auto"/>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c>
          <w:tcPr>
            <w:tcW w:w="1068" w:type="dxa"/>
            <w:tcBorders>
              <w:top w:val="nil"/>
              <w:left w:val="nil"/>
              <w:bottom w:val="single" w:sz="4" w:space="0" w:color="auto"/>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c>
          <w:tcPr>
            <w:tcW w:w="818" w:type="dxa"/>
            <w:tcBorders>
              <w:top w:val="nil"/>
              <w:left w:val="nil"/>
              <w:bottom w:val="single" w:sz="4" w:space="0" w:color="auto"/>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w:t>
            </w:r>
          </w:p>
        </w:tc>
        <w:tc>
          <w:tcPr>
            <w:tcW w:w="1068" w:type="dxa"/>
            <w:tcBorders>
              <w:top w:val="nil"/>
              <w:left w:val="nil"/>
              <w:bottom w:val="single" w:sz="4" w:space="0" w:color="auto"/>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c>
          <w:tcPr>
            <w:tcW w:w="1068" w:type="dxa"/>
            <w:tcBorders>
              <w:top w:val="nil"/>
              <w:left w:val="nil"/>
              <w:bottom w:val="single" w:sz="4" w:space="0" w:color="auto"/>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c>
          <w:tcPr>
            <w:tcW w:w="1068" w:type="dxa"/>
            <w:tcBorders>
              <w:top w:val="nil"/>
              <w:left w:val="nil"/>
              <w:bottom w:val="single" w:sz="4" w:space="0" w:color="auto"/>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c>
          <w:tcPr>
            <w:tcW w:w="829" w:type="dxa"/>
            <w:tcBorders>
              <w:top w:val="nil"/>
              <w:left w:val="nil"/>
              <w:bottom w:val="single" w:sz="4" w:space="0" w:color="auto"/>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w:t>
            </w:r>
          </w:p>
        </w:tc>
        <w:tc>
          <w:tcPr>
            <w:tcW w:w="1024" w:type="dxa"/>
            <w:tcBorders>
              <w:top w:val="nil"/>
              <w:left w:val="nil"/>
              <w:bottom w:val="single" w:sz="4" w:space="0" w:color="auto"/>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w:t>
            </w:r>
          </w:p>
        </w:tc>
        <w:tc>
          <w:tcPr>
            <w:tcW w:w="918" w:type="dxa"/>
            <w:tcBorders>
              <w:top w:val="nil"/>
              <w:left w:val="nil"/>
              <w:bottom w:val="single" w:sz="4" w:space="0" w:color="auto"/>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c>
          <w:tcPr>
            <w:tcW w:w="1018" w:type="dxa"/>
            <w:tcBorders>
              <w:top w:val="nil"/>
              <w:left w:val="nil"/>
              <w:bottom w:val="single" w:sz="4" w:space="0" w:color="auto"/>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c>
          <w:tcPr>
            <w:tcW w:w="1229" w:type="dxa"/>
            <w:tcBorders>
              <w:top w:val="nil"/>
              <w:left w:val="nil"/>
              <w:bottom w:val="single" w:sz="4" w:space="0" w:color="auto"/>
              <w:right w:val="nil"/>
            </w:tcBorders>
            <w:shd w:val="clear" w:color="auto" w:fill="auto"/>
            <w:noWrap/>
            <w:vAlign w:val="center"/>
            <w:hideMark/>
          </w:tcPr>
          <w:p w:rsidR="00FE3D15" w:rsidRPr="00FE3D15" w:rsidRDefault="00FE3D15" w:rsidP="00004089">
            <w:pPr>
              <w:spacing w:line="240" w:lineRule="auto"/>
              <w:jc w:val="center"/>
              <w:rPr>
                <w:rFonts w:eastAsia="Times New Roman" w:cs="Times New Roman"/>
                <w:color w:val="000000"/>
                <w:sz w:val="22"/>
                <w:szCs w:val="22"/>
                <w:lang w:eastAsia="pt-BR"/>
              </w:rPr>
            </w:pPr>
            <w:r w:rsidRPr="00FE3D15">
              <w:rPr>
                <w:rFonts w:eastAsia="Times New Roman" w:cs="Times New Roman"/>
                <w:color w:val="000000"/>
                <w:sz w:val="22"/>
                <w:szCs w:val="22"/>
                <w:lang w:eastAsia="pt-BR"/>
              </w:rPr>
              <w:t>100,0</w:t>
            </w:r>
          </w:p>
        </w:tc>
      </w:tr>
    </w:tbl>
    <w:p w:rsidR="00FE3D15" w:rsidRDefault="00FE3D15" w:rsidP="00004089">
      <w:pPr>
        <w:pStyle w:val="Legenda"/>
        <w:spacing w:before="0" w:after="0" w:line="240" w:lineRule="auto"/>
        <w:jc w:val="both"/>
        <w:rPr>
          <w:rFonts w:ascii="Times New Roman" w:hAnsi="Times New Roman" w:cs="Times New Roman"/>
          <w:i w:val="0"/>
          <w:sz w:val="20"/>
          <w:szCs w:val="20"/>
        </w:rPr>
      </w:pPr>
      <w:r w:rsidRPr="000F07D5">
        <w:rPr>
          <w:rFonts w:ascii="Times New Roman" w:hAnsi="Times New Roman" w:cs="Times New Roman"/>
          <w:i w:val="0"/>
          <w:sz w:val="20"/>
          <w:szCs w:val="20"/>
        </w:rPr>
        <w:t>Fonte: Resultados da pesquisa.</w:t>
      </w:r>
    </w:p>
    <w:p w:rsidR="006B4CE9" w:rsidRDefault="006B4CE9" w:rsidP="00004089">
      <w:pPr>
        <w:pStyle w:val="Legenda"/>
        <w:spacing w:before="0" w:after="0" w:line="360" w:lineRule="auto"/>
        <w:jc w:val="both"/>
        <w:rPr>
          <w:rFonts w:ascii="Times New Roman" w:hAnsi="Times New Roman" w:cs="Times New Roman"/>
          <w:i w:val="0"/>
        </w:rPr>
      </w:pPr>
    </w:p>
    <w:p w:rsidR="006B4CE9" w:rsidRDefault="006B4CE9" w:rsidP="00004089">
      <w:pPr>
        <w:pStyle w:val="Legenda"/>
        <w:spacing w:before="0" w:after="0" w:line="360" w:lineRule="auto"/>
        <w:jc w:val="both"/>
        <w:rPr>
          <w:rFonts w:ascii="Times New Roman" w:hAnsi="Times New Roman" w:cs="Times New Roman"/>
          <w:i w:val="0"/>
        </w:rPr>
      </w:pPr>
    </w:p>
    <w:p w:rsidR="006B4CE9" w:rsidRDefault="006B4CE9" w:rsidP="00004089">
      <w:pPr>
        <w:pStyle w:val="Legenda"/>
        <w:spacing w:before="0" w:after="0" w:line="360" w:lineRule="auto"/>
        <w:jc w:val="both"/>
        <w:rPr>
          <w:rFonts w:ascii="Times New Roman" w:hAnsi="Times New Roman" w:cs="Times New Roman"/>
          <w:i w:val="0"/>
        </w:rPr>
      </w:pPr>
    </w:p>
    <w:p w:rsidR="006B4CE9" w:rsidRDefault="006B4CE9" w:rsidP="00004089">
      <w:pPr>
        <w:pStyle w:val="Legenda"/>
        <w:spacing w:before="0" w:after="0" w:line="360" w:lineRule="auto"/>
        <w:jc w:val="both"/>
        <w:rPr>
          <w:rFonts w:ascii="Times New Roman" w:hAnsi="Times New Roman" w:cs="Times New Roman"/>
          <w:i w:val="0"/>
        </w:rPr>
        <w:sectPr w:rsidR="006B4CE9" w:rsidSect="00004089">
          <w:pgSz w:w="16838" w:h="11906" w:orient="landscape"/>
          <w:pgMar w:top="1134" w:right="1134" w:bottom="1134" w:left="1134" w:header="709" w:footer="709" w:gutter="0"/>
          <w:cols w:space="708"/>
          <w:docGrid w:linePitch="360"/>
        </w:sectPr>
      </w:pPr>
    </w:p>
    <w:p w:rsidR="00991D90" w:rsidRDefault="00AE446E" w:rsidP="00004089">
      <w:pPr>
        <w:pStyle w:val="Legenda"/>
        <w:spacing w:before="0" w:after="0" w:line="240" w:lineRule="auto"/>
        <w:ind w:firstLine="709"/>
        <w:jc w:val="both"/>
        <w:rPr>
          <w:rFonts w:ascii="Times New Roman" w:hAnsi="Times New Roman" w:cs="Times New Roman"/>
          <w:i w:val="0"/>
        </w:rPr>
      </w:pPr>
      <w:r>
        <w:rPr>
          <w:rFonts w:ascii="Times New Roman" w:hAnsi="Times New Roman" w:cs="Times New Roman"/>
          <w:i w:val="0"/>
        </w:rPr>
        <w:lastRenderedPageBreak/>
        <w:t xml:space="preserve">Em seguida, </w:t>
      </w:r>
      <w:r w:rsidR="00224675">
        <w:rPr>
          <w:rFonts w:ascii="Times New Roman" w:hAnsi="Times New Roman" w:cs="Times New Roman"/>
          <w:i w:val="0"/>
        </w:rPr>
        <w:t xml:space="preserve">a Tabela 3 reporta o efeito de tratamento </w:t>
      </w:r>
      <w:r w:rsidR="007B4F7D">
        <w:rPr>
          <w:rFonts w:ascii="Times New Roman" w:hAnsi="Times New Roman" w:cs="Times New Roman"/>
          <w:i w:val="0"/>
        </w:rPr>
        <w:t>para</w:t>
      </w:r>
      <w:r w:rsidR="00254AA7">
        <w:rPr>
          <w:rFonts w:ascii="Times New Roman" w:hAnsi="Times New Roman" w:cs="Times New Roman"/>
          <w:i w:val="0"/>
        </w:rPr>
        <w:t xml:space="preserve"> os anos de</w:t>
      </w:r>
      <w:r w:rsidR="00224675">
        <w:rPr>
          <w:rFonts w:ascii="Times New Roman" w:hAnsi="Times New Roman" w:cs="Times New Roman"/>
          <w:i w:val="0"/>
        </w:rPr>
        <w:t xml:space="preserve"> defasagem escolar, conforme as necessidades educacionais especiais</w:t>
      </w:r>
      <w:r w:rsidR="00991D90">
        <w:rPr>
          <w:rFonts w:ascii="Times New Roman" w:hAnsi="Times New Roman" w:cs="Times New Roman"/>
          <w:i w:val="0"/>
        </w:rPr>
        <w:t xml:space="preserve"> dos estudantes</w:t>
      </w:r>
      <w:r w:rsidR="00224675">
        <w:rPr>
          <w:rFonts w:ascii="Times New Roman" w:hAnsi="Times New Roman" w:cs="Times New Roman"/>
          <w:i w:val="0"/>
        </w:rPr>
        <w:t xml:space="preserve">. </w:t>
      </w:r>
      <w:r>
        <w:rPr>
          <w:rFonts w:ascii="Times New Roman" w:hAnsi="Times New Roman" w:cs="Times New Roman"/>
          <w:i w:val="0"/>
        </w:rPr>
        <w:t>De modo geral, os resultados demo</w:t>
      </w:r>
      <w:r w:rsidR="00224675">
        <w:rPr>
          <w:rFonts w:ascii="Times New Roman" w:hAnsi="Times New Roman" w:cs="Times New Roman"/>
          <w:i w:val="0"/>
        </w:rPr>
        <w:t>n</w:t>
      </w:r>
      <w:r>
        <w:rPr>
          <w:rFonts w:ascii="Times New Roman" w:hAnsi="Times New Roman" w:cs="Times New Roman"/>
          <w:i w:val="0"/>
        </w:rPr>
        <w:t xml:space="preserve">stram que a participação no programa AEE </w:t>
      </w:r>
      <w:r w:rsidR="001101FD">
        <w:rPr>
          <w:rFonts w:ascii="Times New Roman" w:hAnsi="Times New Roman" w:cs="Times New Roman"/>
          <w:i w:val="0"/>
        </w:rPr>
        <w:t>t</w:t>
      </w:r>
      <w:r>
        <w:rPr>
          <w:rFonts w:ascii="Times New Roman" w:hAnsi="Times New Roman" w:cs="Times New Roman"/>
          <w:i w:val="0"/>
        </w:rPr>
        <w:t>em um impacto negativo</w:t>
      </w:r>
      <w:r w:rsidR="007D23E3">
        <w:rPr>
          <w:rStyle w:val="Refdenotaderodap"/>
          <w:rFonts w:ascii="Times New Roman" w:hAnsi="Times New Roman" w:cs="Times New Roman"/>
          <w:i w:val="0"/>
        </w:rPr>
        <w:footnoteReference w:id="9"/>
      </w:r>
      <w:r w:rsidR="00065D5C">
        <w:rPr>
          <w:rFonts w:ascii="Times New Roman" w:hAnsi="Times New Roman" w:cs="Times New Roman"/>
          <w:i w:val="0"/>
        </w:rPr>
        <w:t xml:space="preserve"> e significativo</w:t>
      </w:r>
      <w:r>
        <w:rPr>
          <w:rFonts w:ascii="Times New Roman" w:hAnsi="Times New Roman" w:cs="Times New Roman"/>
          <w:i w:val="0"/>
        </w:rPr>
        <w:t xml:space="preserve"> sobre </w:t>
      </w:r>
      <w:r w:rsidR="00991D90">
        <w:rPr>
          <w:rFonts w:ascii="Times New Roman" w:hAnsi="Times New Roman" w:cs="Times New Roman"/>
          <w:i w:val="0"/>
        </w:rPr>
        <w:t>os anos de</w:t>
      </w:r>
      <w:r>
        <w:rPr>
          <w:rFonts w:ascii="Times New Roman" w:hAnsi="Times New Roman" w:cs="Times New Roman"/>
          <w:i w:val="0"/>
        </w:rPr>
        <w:t xml:space="preserve"> defasagem </w:t>
      </w:r>
      <w:r w:rsidR="00224675">
        <w:rPr>
          <w:rFonts w:ascii="Times New Roman" w:hAnsi="Times New Roman" w:cs="Times New Roman"/>
          <w:i w:val="0"/>
        </w:rPr>
        <w:t xml:space="preserve">idade-série </w:t>
      </w:r>
      <w:r>
        <w:rPr>
          <w:rFonts w:ascii="Times New Roman" w:hAnsi="Times New Roman" w:cs="Times New Roman"/>
          <w:i w:val="0"/>
        </w:rPr>
        <w:t>desses alunos,</w:t>
      </w:r>
      <w:r w:rsidR="001101FD">
        <w:rPr>
          <w:rFonts w:ascii="Times New Roman" w:hAnsi="Times New Roman" w:cs="Times New Roman"/>
          <w:i w:val="0"/>
        </w:rPr>
        <w:t xml:space="preserve"> </w:t>
      </w:r>
      <w:r>
        <w:rPr>
          <w:rFonts w:ascii="Times New Roman" w:hAnsi="Times New Roman" w:cs="Times New Roman"/>
          <w:i w:val="0"/>
        </w:rPr>
        <w:t xml:space="preserve">com </w:t>
      </w:r>
      <w:r w:rsidR="00224675">
        <w:rPr>
          <w:rFonts w:ascii="Times New Roman" w:hAnsi="Times New Roman" w:cs="Times New Roman"/>
          <w:i w:val="0"/>
        </w:rPr>
        <w:t>algumas</w:t>
      </w:r>
      <w:r>
        <w:rPr>
          <w:rFonts w:ascii="Times New Roman" w:hAnsi="Times New Roman" w:cs="Times New Roman"/>
          <w:i w:val="0"/>
        </w:rPr>
        <w:t xml:space="preserve"> </w:t>
      </w:r>
      <w:r w:rsidR="00991D90">
        <w:rPr>
          <w:rFonts w:ascii="Times New Roman" w:hAnsi="Times New Roman" w:cs="Times New Roman"/>
          <w:i w:val="0"/>
        </w:rPr>
        <w:t xml:space="preserve">exceções. </w:t>
      </w:r>
      <w:r>
        <w:rPr>
          <w:rFonts w:ascii="Times New Roman" w:hAnsi="Times New Roman" w:cs="Times New Roman"/>
          <w:i w:val="0"/>
        </w:rPr>
        <w:t xml:space="preserve">O impacto negativo mais acentuado se mostra através das deficiências </w:t>
      </w:r>
      <w:proofErr w:type="gramStart"/>
      <w:r>
        <w:rPr>
          <w:rFonts w:ascii="Times New Roman" w:hAnsi="Times New Roman" w:cs="Times New Roman"/>
          <w:i w:val="0"/>
        </w:rPr>
        <w:t>visuais, como cegueira, seguida pela baixa visão</w:t>
      </w:r>
      <w:proofErr w:type="gramEnd"/>
      <w:r>
        <w:rPr>
          <w:rFonts w:ascii="Times New Roman" w:hAnsi="Times New Roman" w:cs="Times New Roman"/>
          <w:i w:val="0"/>
        </w:rPr>
        <w:t>.</w:t>
      </w:r>
      <w:r w:rsidR="00991D90">
        <w:rPr>
          <w:rFonts w:ascii="Times New Roman" w:hAnsi="Times New Roman" w:cs="Times New Roman"/>
          <w:i w:val="0"/>
        </w:rPr>
        <w:t xml:space="preserve"> No mais, percebe-se uma influência negativa modesta nos demais grupos, como deficiência auditiva, deficiência múltipla, surdez, autismo, </w:t>
      </w:r>
      <w:r w:rsidR="00455758">
        <w:rPr>
          <w:rFonts w:ascii="Times New Roman" w:hAnsi="Times New Roman" w:cs="Times New Roman"/>
          <w:i w:val="0"/>
        </w:rPr>
        <w:t xml:space="preserve">transtorno </w:t>
      </w:r>
      <w:proofErr w:type="spellStart"/>
      <w:r w:rsidR="00455758">
        <w:rPr>
          <w:rFonts w:ascii="Times New Roman" w:hAnsi="Times New Roman" w:cs="Times New Roman"/>
          <w:i w:val="0"/>
        </w:rPr>
        <w:t>desintegrativo</w:t>
      </w:r>
      <w:proofErr w:type="spellEnd"/>
      <w:r w:rsidR="00455758">
        <w:rPr>
          <w:rFonts w:ascii="Times New Roman" w:hAnsi="Times New Roman" w:cs="Times New Roman"/>
          <w:i w:val="0"/>
        </w:rPr>
        <w:t xml:space="preserve"> da infância e super</w:t>
      </w:r>
      <w:r w:rsidR="007B4F7D">
        <w:rPr>
          <w:rFonts w:ascii="Times New Roman" w:hAnsi="Times New Roman" w:cs="Times New Roman"/>
          <w:i w:val="0"/>
        </w:rPr>
        <w:t>d</w:t>
      </w:r>
      <w:r w:rsidR="00455758">
        <w:rPr>
          <w:rFonts w:ascii="Times New Roman" w:hAnsi="Times New Roman" w:cs="Times New Roman"/>
          <w:i w:val="0"/>
        </w:rPr>
        <w:t>o</w:t>
      </w:r>
      <w:r w:rsidR="007B4F7D">
        <w:rPr>
          <w:rFonts w:ascii="Times New Roman" w:hAnsi="Times New Roman" w:cs="Times New Roman"/>
          <w:i w:val="0"/>
        </w:rPr>
        <w:t>t</w:t>
      </w:r>
      <w:r w:rsidR="00455758">
        <w:rPr>
          <w:rFonts w:ascii="Times New Roman" w:hAnsi="Times New Roman" w:cs="Times New Roman"/>
          <w:i w:val="0"/>
        </w:rPr>
        <w:t xml:space="preserve">ação. No entanto, </w:t>
      </w:r>
      <w:r w:rsidR="00991D90">
        <w:rPr>
          <w:rFonts w:ascii="Times New Roman" w:hAnsi="Times New Roman" w:cs="Times New Roman"/>
          <w:i w:val="0"/>
        </w:rPr>
        <w:t xml:space="preserve">já sinalizam para a importância e efetividade do programa AEE, no sentido de incluir e permitir </w:t>
      </w:r>
      <w:r w:rsidR="007B4F7D">
        <w:rPr>
          <w:rFonts w:ascii="Times New Roman" w:hAnsi="Times New Roman" w:cs="Times New Roman"/>
          <w:i w:val="0"/>
        </w:rPr>
        <w:t xml:space="preserve">maior </w:t>
      </w:r>
      <w:r w:rsidR="00991D90">
        <w:rPr>
          <w:rFonts w:ascii="Times New Roman" w:hAnsi="Times New Roman" w:cs="Times New Roman"/>
          <w:i w:val="0"/>
        </w:rPr>
        <w:t>acompanhamento das atividade</w:t>
      </w:r>
      <w:r w:rsidR="007B4F7D">
        <w:rPr>
          <w:rFonts w:ascii="Times New Roman" w:hAnsi="Times New Roman" w:cs="Times New Roman"/>
          <w:i w:val="0"/>
        </w:rPr>
        <w:t>s da</w:t>
      </w:r>
      <w:r w:rsidR="00991D90">
        <w:rPr>
          <w:rFonts w:ascii="Times New Roman" w:hAnsi="Times New Roman" w:cs="Times New Roman"/>
          <w:i w:val="0"/>
        </w:rPr>
        <w:t xml:space="preserve"> classe</w:t>
      </w:r>
      <w:r w:rsidR="007B4F7D">
        <w:rPr>
          <w:rFonts w:ascii="Times New Roman" w:hAnsi="Times New Roman" w:cs="Times New Roman"/>
          <w:i w:val="0"/>
        </w:rPr>
        <w:t xml:space="preserve"> regular</w:t>
      </w:r>
      <w:r w:rsidR="00991D90">
        <w:rPr>
          <w:rFonts w:ascii="Times New Roman" w:hAnsi="Times New Roman" w:cs="Times New Roman"/>
          <w:i w:val="0"/>
        </w:rPr>
        <w:t xml:space="preserve">.  </w:t>
      </w:r>
    </w:p>
    <w:p w:rsidR="00065D5C" w:rsidRDefault="00065D5C" w:rsidP="00004089">
      <w:pPr>
        <w:pStyle w:val="Legenda"/>
        <w:spacing w:before="0" w:after="0" w:line="240" w:lineRule="auto"/>
        <w:ind w:firstLine="709"/>
        <w:jc w:val="both"/>
        <w:rPr>
          <w:rFonts w:ascii="Times New Roman" w:hAnsi="Times New Roman" w:cs="Times New Roman"/>
          <w:i w:val="0"/>
        </w:rPr>
      </w:pPr>
      <w:r>
        <w:rPr>
          <w:rFonts w:ascii="Times New Roman" w:hAnsi="Times New Roman" w:cs="Times New Roman"/>
          <w:i w:val="0"/>
        </w:rPr>
        <w:t>Entre as necessidades especiais que apresentam im</w:t>
      </w:r>
      <w:r w:rsidR="00781681">
        <w:rPr>
          <w:rFonts w:ascii="Times New Roman" w:hAnsi="Times New Roman" w:cs="Times New Roman"/>
          <w:i w:val="0"/>
        </w:rPr>
        <w:t>pacto positivo significativo</w:t>
      </w:r>
      <w:r w:rsidR="00AE5DF1">
        <w:rPr>
          <w:rFonts w:ascii="Times New Roman" w:hAnsi="Times New Roman" w:cs="Times New Roman"/>
          <w:i w:val="0"/>
        </w:rPr>
        <w:t xml:space="preserve"> sobre os anos de defasagem escolar</w:t>
      </w:r>
      <w:r w:rsidR="00781681">
        <w:rPr>
          <w:rFonts w:ascii="Times New Roman" w:hAnsi="Times New Roman" w:cs="Times New Roman"/>
          <w:i w:val="0"/>
        </w:rPr>
        <w:t>, tê</w:t>
      </w:r>
      <w:r>
        <w:rPr>
          <w:rFonts w:ascii="Times New Roman" w:hAnsi="Times New Roman" w:cs="Times New Roman"/>
          <w:i w:val="0"/>
        </w:rPr>
        <w:t xml:space="preserve">m-se a deficiência física, a deficiência intelectual e a síndrome de </w:t>
      </w:r>
      <w:proofErr w:type="spellStart"/>
      <w:r>
        <w:rPr>
          <w:rFonts w:ascii="Times New Roman" w:hAnsi="Times New Roman" w:cs="Times New Roman"/>
          <w:i w:val="0"/>
        </w:rPr>
        <w:t>asperger</w:t>
      </w:r>
      <w:proofErr w:type="spellEnd"/>
      <w:r>
        <w:rPr>
          <w:rFonts w:ascii="Times New Roman" w:hAnsi="Times New Roman" w:cs="Times New Roman"/>
          <w:i w:val="0"/>
        </w:rPr>
        <w:t xml:space="preserve">. Desse modo, o AEE ainda não se mostra efetivo para esses estudantes, podendo mesmo contribuir para o atraso escolar. Somente dois modelos não demonstram significância estatística para o impacto estimado, </w:t>
      </w:r>
      <w:r w:rsidR="00952BAD">
        <w:rPr>
          <w:rFonts w:ascii="Times New Roman" w:hAnsi="Times New Roman" w:cs="Times New Roman"/>
          <w:i w:val="0"/>
        </w:rPr>
        <w:t xml:space="preserve">os quais </w:t>
      </w:r>
      <w:r>
        <w:rPr>
          <w:rFonts w:ascii="Times New Roman" w:hAnsi="Times New Roman" w:cs="Times New Roman"/>
          <w:i w:val="0"/>
        </w:rPr>
        <w:t xml:space="preserve">estão relacionados a alunos com </w:t>
      </w:r>
      <w:proofErr w:type="spellStart"/>
      <w:r>
        <w:rPr>
          <w:rFonts w:ascii="Times New Roman" w:hAnsi="Times New Roman" w:cs="Times New Roman"/>
          <w:i w:val="0"/>
        </w:rPr>
        <w:t>surdocegueira</w:t>
      </w:r>
      <w:proofErr w:type="spellEnd"/>
      <w:r>
        <w:rPr>
          <w:rFonts w:ascii="Times New Roman" w:hAnsi="Times New Roman" w:cs="Times New Roman"/>
          <w:i w:val="0"/>
        </w:rPr>
        <w:t xml:space="preserve"> e síndrome de </w:t>
      </w:r>
      <w:proofErr w:type="spellStart"/>
      <w:r>
        <w:rPr>
          <w:rFonts w:ascii="Times New Roman" w:hAnsi="Times New Roman" w:cs="Times New Roman"/>
          <w:i w:val="0"/>
        </w:rPr>
        <w:t>rett</w:t>
      </w:r>
      <w:proofErr w:type="spellEnd"/>
      <w:r>
        <w:rPr>
          <w:rFonts w:ascii="Times New Roman" w:hAnsi="Times New Roman" w:cs="Times New Roman"/>
          <w:i w:val="0"/>
        </w:rPr>
        <w:t>.</w:t>
      </w:r>
    </w:p>
    <w:p w:rsidR="009320DB" w:rsidRDefault="009320DB" w:rsidP="00004089">
      <w:pPr>
        <w:pStyle w:val="Legenda"/>
        <w:spacing w:before="0" w:after="0" w:line="240" w:lineRule="auto"/>
        <w:jc w:val="both"/>
        <w:rPr>
          <w:rFonts w:ascii="Times New Roman" w:hAnsi="Times New Roman" w:cs="Times New Roman"/>
          <w:i w:val="0"/>
        </w:rPr>
      </w:pPr>
      <w:r>
        <w:rPr>
          <w:rFonts w:ascii="Times New Roman" w:hAnsi="Times New Roman" w:cs="Times New Roman"/>
          <w:i w:val="0"/>
        </w:rPr>
        <w:tab/>
        <w:t xml:space="preserve">Em alguns casos, como </w:t>
      </w:r>
      <w:r w:rsidR="00365D0A">
        <w:rPr>
          <w:rFonts w:ascii="Times New Roman" w:hAnsi="Times New Roman" w:cs="Times New Roman"/>
          <w:i w:val="0"/>
        </w:rPr>
        <w:t>n</w:t>
      </w:r>
      <w:r>
        <w:rPr>
          <w:rFonts w:ascii="Times New Roman" w:hAnsi="Times New Roman" w:cs="Times New Roman"/>
          <w:i w:val="0"/>
        </w:rPr>
        <w:t xml:space="preserve">o de alunos com deficiência física, as características da necessidade especial </w:t>
      </w:r>
      <w:r w:rsidR="00781681">
        <w:rPr>
          <w:rFonts w:ascii="Times New Roman" w:hAnsi="Times New Roman" w:cs="Times New Roman"/>
          <w:i w:val="0"/>
        </w:rPr>
        <w:t>podem não inibir</w:t>
      </w:r>
      <w:r>
        <w:rPr>
          <w:rFonts w:ascii="Times New Roman" w:hAnsi="Times New Roman" w:cs="Times New Roman"/>
          <w:i w:val="0"/>
        </w:rPr>
        <w:t xml:space="preserve"> diretamente o processo de aprendizagem, como ocorre com outras deficiências. </w:t>
      </w:r>
      <w:r w:rsidR="006F0BF3">
        <w:rPr>
          <w:rFonts w:ascii="Times New Roman" w:hAnsi="Times New Roman" w:cs="Times New Roman"/>
          <w:i w:val="0"/>
        </w:rPr>
        <w:t xml:space="preserve">Garantir a acessibilidade arquitetônica, por exemplo, poderia ter maior influência sobre </w:t>
      </w:r>
      <w:r w:rsidR="00365D0A">
        <w:rPr>
          <w:rFonts w:ascii="Times New Roman" w:hAnsi="Times New Roman" w:cs="Times New Roman"/>
          <w:i w:val="0"/>
        </w:rPr>
        <w:t>a redução d</w:t>
      </w:r>
      <w:r w:rsidR="006F0BF3">
        <w:rPr>
          <w:rFonts w:ascii="Times New Roman" w:hAnsi="Times New Roman" w:cs="Times New Roman"/>
          <w:i w:val="0"/>
        </w:rPr>
        <w:t xml:space="preserve">a defasagem escolar, do que a frequência do aluno ao AEE. Já o impacto positivo constatado para a deficiência intelectual e </w:t>
      </w:r>
      <w:r w:rsidR="00365D0A">
        <w:rPr>
          <w:rFonts w:ascii="Times New Roman" w:hAnsi="Times New Roman" w:cs="Times New Roman"/>
          <w:i w:val="0"/>
        </w:rPr>
        <w:t xml:space="preserve">para </w:t>
      </w:r>
      <w:r w:rsidR="006F0BF3">
        <w:rPr>
          <w:rFonts w:ascii="Times New Roman" w:hAnsi="Times New Roman" w:cs="Times New Roman"/>
          <w:i w:val="0"/>
        </w:rPr>
        <w:t xml:space="preserve">a síndrome de </w:t>
      </w:r>
      <w:proofErr w:type="spellStart"/>
      <w:r w:rsidR="006F0BF3">
        <w:rPr>
          <w:rFonts w:ascii="Times New Roman" w:hAnsi="Times New Roman" w:cs="Times New Roman"/>
          <w:i w:val="0"/>
        </w:rPr>
        <w:t>asperger</w:t>
      </w:r>
      <w:proofErr w:type="spellEnd"/>
      <w:r w:rsidR="006F0BF3">
        <w:rPr>
          <w:rFonts w:ascii="Times New Roman" w:hAnsi="Times New Roman" w:cs="Times New Roman"/>
          <w:i w:val="0"/>
        </w:rPr>
        <w:t xml:space="preserve"> pode estar relacionado a não adequação das atividades desenvolvidas no AEE às particularidades desses estudantes. </w:t>
      </w:r>
      <w:proofErr w:type="spellStart"/>
      <w:r w:rsidR="006F0BF3">
        <w:rPr>
          <w:rFonts w:ascii="Times New Roman" w:hAnsi="Times New Roman" w:cs="Times New Roman"/>
          <w:i w:val="0"/>
        </w:rPr>
        <w:t>Milanez</w:t>
      </w:r>
      <w:proofErr w:type="spellEnd"/>
      <w:r w:rsidR="006F0BF3">
        <w:rPr>
          <w:rFonts w:ascii="Times New Roman" w:hAnsi="Times New Roman" w:cs="Times New Roman"/>
          <w:i w:val="0"/>
        </w:rPr>
        <w:t xml:space="preserve"> e Oliveira (2013) relatam o não funcionamento de diversas salas de recursos multifuncionais implantadas em muitos municípios, devido à carência de professores especializados no atendimento de alunos com deficiência intelectual e outras deficiências.   </w:t>
      </w:r>
    </w:p>
    <w:p w:rsidR="00935E74" w:rsidRPr="004209D8" w:rsidRDefault="00935E74" w:rsidP="00004089">
      <w:pPr>
        <w:autoSpaceDE w:val="0"/>
        <w:autoSpaceDN w:val="0"/>
        <w:adjustRightInd w:val="0"/>
        <w:spacing w:line="240" w:lineRule="auto"/>
        <w:ind w:firstLine="708"/>
        <w:rPr>
          <w:rFonts w:cs="Times New Roman"/>
        </w:rPr>
      </w:pPr>
      <w:r>
        <w:rPr>
          <w:rFonts w:cs="Times New Roman"/>
        </w:rPr>
        <w:t>Dessa forma, mesmo com os</w:t>
      </w:r>
      <w:r w:rsidRPr="004209D8">
        <w:rPr>
          <w:rFonts w:cs="Times New Roman"/>
        </w:rPr>
        <w:t xml:space="preserve"> resultados otimistas obtidos, tem-se consciência das limitações e dificuldades enfrentadas pelos profissionais que atuam diretamente com o programa, como </w:t>
      </w:r>
      <w:r>
        <w:rPr>
          <w:rFonts w:cs="Times New Roman"/>
        </w:rPr>
        <w:t xml:space="preserve">aponta </w:t>
      </w:r>
      <w:r w:rsidRPr="004209D8">
        <w:rPr>
          <w:rFonts w:cs="Times New Roman"/>
        </w:rPr>
        <w:t xml:space="preserve">a literatura sobre o tema. </w:t>
      </w:r>
      <w:proofErr w:type="spellStart"/>
      <w:r w:rsidRPr="004209D8">
        <w:rPr>
          <w:rFonts w:cs="Times New Roman"/>
        </w:rPr>
        <w:t>Pletsch</w:t>
      </w:r>
      <w:proofErr w:type="spellEnd"/>
      <w:r w:rsidRPr="004209D8">
        <w:rPr>
          <w:rFonts w:cs="Times New Roman"/>
        </w:rPr>
        <w:t xml:space="preserve"> (2012)</w:t>
      </w:r>
      <w:r>
        <w:rPr>
          <w:rFonts w:cs="Times New Roman"/>
        </w:rPr>
        <w:t xml:space="preserve">, por exemplo, realizou pesquisas de campo para compreender a </w:t>
      </w:r>
      <w:proofErr w:type="gramStart"/>
      <w:r>
        <w:rPr>
          <w:rFonts w:cs="Times New Roman"/>
        </w:rPr>
        <w:t>implementação</w:t>
      </w:r>
      <w:proofErr w:type="gramEnd"/>
      <w:r>
        <w:rPr>
          <w:rFonts w:cs="Times New Roman"/>
        </w:rPr>
        <w:t xml:space="preserve"> e operacionalização de políticas de inclusão escolar em alguns municípios da Baixada Fluminense (RJ). Vários problemas foram relatados pelas escolas consultadas, no que se refere ao AEE ofertado nas salas de recursos multifuncionais, entre eles: salas de recursos multifuncionais superlotadas, falta de acessibilidade arquitetônica, profissionais insuficientemente capacitados, precariedade ou inexistência de transporte adaptado, entre outros. Essa realidade faz com que grande parte das gestoras entrevistadas defenda a continuidade das instituições especializadas, uma vez que as escolas regulares carecem de estrutura e condições para atender esse público, em especial os alunos com deficiências mais acentuadas. </w:t>
      </w:r>
    </w:p>
    <w:p w:rsidR="00935E74" w:rsidRDefault="00935E74" w:rsidP="00004089">
      <w:pPr>
        <w:pStyle w:val="Legenda"/>
        <w:spacing w:before="0" w:after="0" w:line="240" w:lineRule="auto"/>
        <w:ind w:firstLine="708"/>
        <w:jc w:val="both"/>
        <w:rPr>
          <w:rFonts w:ascii="Times New Roman" w:hAnsi="Times New Roman" w:cs="Times New Roman"/>
          <w:i w:val="0"/>
        </w:rPr>
      </w:pPr>
      <w:r>
        <w:rPr>
          <w:rFonts w:ascii="Times New Roman" w:hAnsi="Times New Roman" w:cs="Times New Roman"/>
          <w:i w:val="0"/>
        </w:rPr>
        <w:t xml:space="preserve">Outro aspecto relevante nessa discussão é o processo de avaliação dos estudantes. Segundo o Ministério da Educação, a avaliação deve ser formulada pelas escolas inclusivas como um processo contínuo, no qual as estratégias pedagógicas são constantemente aprimoradas ou reorientadas, levando em conta as especificidades educacionais dos estudantes. Dessa forma, o processo de avaliação deve objetivar o aprendizado, e não a classificação ou retenção dos alunos. No contexto do AEE, deve haver a articulação entre o professor atuante nesse programa e o profissional da classe regular, para a identificação das necessidades educativas de cada aluno (BRASIL, 2015). Mendes </w:t>
      </w:r>
      <w:proofErr w:type="spellStart"/>
      <w:proofErr w:type="gramStart"/>
      <w:r>
        <w:rPr>
          <w:rFonts w:ascii="Times New Roman" w:hAnsi="Times New Roman" w:cs="Times New Roman"/>
          <w:i w:val="0"/>
        </w:rPr>
        <w:t>et</w:t>
      </w:r>
      <w:proofErr w:type="spellEnd"/>
      <w:proofErr w:type="gramEnd"/>
      <w:r>
        <w:rPr>
          <w:rFonts w:ascii="Times New Roman" w:hAnsi="Times New Roman" w:cs="Times New Roman"/>
          <w:i w:val="0"/>
        </w:rPr>
        <w:t xml:space="preserve"> al. (2011) ressalta a importância de se flexibilizar o currículo, para que todos os alunos sejam atendidos, mas lembra do cuidado que deve ser colocado, para que não haja o empobrecimento dos conhecimentos a serem ofertados aos estudantes deficientes. </w:t>
      </w:r>
    </w:p>
    <w:p w:rsidR="00004089" w:rsidRDefault="00004089" w:rsidP="00004089">
      <w:pPr>
        <w:pStyle w:val="Legenda"/>
        <w:spacing w:before="0" w:after="0" w:line="240" w:lineRule="auto"/>
        <w:ind w:firstLine="709"/>
        <w:jc w:val="both"/>
        <w:rPr>
          <w:rFonts w:ascii="Times New Roman" w:hAnsi="Times New Roman" w:cs="Times New Roman"/>
          <w:i w:val="0"/>
        </w:rPr>
      </w:pPr>
      <w:r>
        <w:rPr>
          <w:rFonts w:ascii="Times New Roman" w:hAnsi="Times New Roman" w:cs="Times New Roman"/>
          <w:i w:val="0"/>
        </w:rPr>
        <w:t>Deve-se ressaltar que</w:t>
      </w:r>
      <w:r w:rsidRPr="00B50250">
        <w:rPr>
          <w:rFonts w:ascii="Times New Roman" w:hAnsi="Times New Roman" w:cs="Times New Roman"/>
          <w:i w:val="0"/>
        </w:rPr>
        <w:t xml:space="preserve"> </w:t>
      </w:r>
      <w:r>
        <w:rPr>
          <w:rFonts w:ascii="Times New Roman" w:hAnsi="Times New Roman" w:cs="Times New Roman"/>
          <w:i w:val="0"/>
        </w:rPr>
        <w:t xml:space="preserve">a </w:t>
      </w:r>
      <w:r w:rsidRPr="00B50250">
        <w:rPr>
          <w:rFonts w:ascii="Times New Roman" w:hAnsi="Times New Roman" w:cs="Times New Roman"/>
          <w:i w:val="0"/>
        </w:rPr>
        <w:t>busca pela inclusão desses estudantes no ambiente de ensino regular pode trazer benefícios não somente para o aluno incluído, mas pode promover também o amadurecimento e o desenvolvimento daqueles sem necessidades educativas especiais (BATISTA; ENUMO, 2004).</w:t>
      </w:r>
      <w:r>
        <w:rPr>
          <w:rFonts w:ascii="Times New Roman" w:hAnsi="Times New Roman" w:cs="Times New Roman"/>
          <w:i w:val="0"/>
        </w:rPr>
        <w:t xml:space="preserve"> </w:t>
      </w:r>
    </w:p>
    <w:p w:rsidR="007318CE" w:rsidRDefault="007318CE" w:rsidP="00004089">
      <w:pPr>
        <w:pStyle w:val="Legenda"/>
        <w:spacing w:before="0" w:after="0" w:line="240" w:lineRule="auto"/>
        <w:ind w:firstLine="709"/>
        <w:jc w:val="both"/>
        <w:rPr>
          <w:rFonts w:ascii="Times New Roman" w:hAnsi="Times New Roman" w:cs="Times New Roman"/>
          <w:i w:val="0"/>
        </w:rPr>
        <w:sectPr w:rsidR="007318CE" w:rsidSect="00004089">
          <w:pgSz w:w="11906" w:h="16838"/>
          <w:pgMar w:top="1134" w:right="1134" w:bottom="1134" w:left="1134" w:header="709" w:footer="709" w:gutter="0"/>
          <w:cols w:space="708"/>
          <w:docGrid w:linePitch="360"/>
        </w:sectPr>
      </w:pPr>
    </w:p>
    <w:p w:rsidR="007318CE" w:rsidRDefault="00DB3F46" w:rsidP="00004089">
      <w:pPr>
        <w:pStyle w:val="Legenda"/>
        <w:spacing w:before="0" w:after="0" w:line="240" w:lineRule="auto"/>
        <w:jc w:val="both"/>
        <w:rPr>
          <w:rFonts w:ascii="Times New Roman" w:hAnsi="Times New Roman" w:cs="Times New Roman"/>
          <w:i w:val="0"/>
        </w:rPr>
      </w:pPr>
      <w:r>
        <w:rPr>
          <w:rFonts w:ascii="Times New Roman" w:hAnsi="Times New Roman" w:cs="Times New Roman"/>
          <w:i w:val="0"/>
        </w:rPr>
        <w:lastRenderedPageBreak/>
        <w:t>Tabela 3 – Efeito do tratamento para a Defasagem Escolar</w:t>
      </w:r>
    </w:p>
    <w:tbl>
      <w:tblPr>
        <w:tblW w:w="14611" w:type="dxa"/>
        <w:tblInd w:w="55" w:type="dxa"/>
        <w:tblCellMar>
          <w:left w:w="70" w:type="dxa"/>
          <w:right w:w="70" w:type="dxa"/>
        </w:tblCellMar>
        <w:tblLook w:val="04A0"/>
      </w:tblPr>
      <w:tblGrid>
        <w:gridCol w:w="1880"/>
        <w:gridCol w:w="862"/>
        <w:gridCol w:w="803"/>
        <w:gridCol w:w="890"/>
        <w:gridCol w:w="1062"/>
        <w:gridCol w:w="890"/>
        <w:gridCol w:w="1062"/>
        <w:gridCol w:w="1062"/>
        <w:gridCol w:w="1062"/>
        <w:gridCol w:w="829"/>
        <w:gridCol w:w="1011"/>
        <w:gridCol w:w="947"/>
        <w:gridCol w:w="1022"/>
        <w:gridCol w:w="1229"/>
      </w:tblGrid>
      <w:tr w:rsidR="00DB3F46" w:rsidRPr="00DB3F46" w:rsidTr="00197E6F">
        <w:trPr>
          <w:trHeight w:val="300"/>
        </w:trPr>
        <w:tc>
          <w:tcPr>
            <w:tcW w:w="1880" w:type="dxa"/>
            <w:vMerge w:val="restart"/>
            <w:tcBorders>
              <w:top w:val="single" w:sz="4" w:space="0" w:color="auto"/>
              <w:left w:val="nil"/>
              <w:bottom w:val="single" w:sz="4" w:space="0" w:color="000000"/>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Variáveis</w:t>
            </w:r>
          </w:p>
        </w:tc>
        <w:tc>
          <w:tcPr>
            <w:tcW w:w="12731" w:type="dxa"/>
            <w:gridSpan w:val="13"/>
            <w:tcBorders>
              <w:top w:val="single" w:sz="4" w:space="0" w:color="auto"/>
              <w:left w:val="nil"/>
              <w:bottom w:val="single" w:sz="4" w:space="0" w:color="auto"/>
              <w:right w:val="nil"/>
            </w:tcBorders>
            <w:shd w:val="clear" w:color="auto" w:fill="auto"/>
            <w:noWrap/>
            <w:vAlign w:val="bottom"/>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Coeficientes</w:t>
            </w:r>
          </w:p>
        </w:tc>
      </w:tr>
      <w:tr w:rsidR="00DB3F46" w:rsidRPr="00DB3F46" w:rsidTr="00197E6F">
        <w:trPr>
          <w:trHeight w:val="765"/>
        </w:trPr>
        <w:tc>
          <w:tcPr>
            <w:tcW w:w="1880" w:type="dxa"/>
            <w:vMerge/>
            <w:tcBorders>
              <w:top w:val="single" w:sz="4" w:space="0" w:color="auto"/>
              <w:left w:val="nil"/>
              <w:bottom w:val="single" w:sz="4" w:space="0" w:color="000000"/>
              <w:right w:val="nil"/>
            </w:tcBorders>
            <w:vAlign w:val="center"/>
            <w:hideMark/>
          </w:tcPr>
          <w:p w:rsidR="00DB3F46" w:rsidRPr="00DB3F46" w:rsidRDefault="00DB3F46" w:rsidP="00004089">
            <w:pPr>
              <w:spacing w:line="240" w:lineRule="auto"/>
              <w:jc w:val="left"/>
              <w:rPr>
                <w:rFonts w:eastAsia="Times New Roman" w:cs="Times New Roman"/>
                <w:color w:val="000000"/>
                <w:sz w:val="20"/>
                <w:szCs w:val="20"/>
                <w:lang w:eastAsia="pt-BR"/>
              </w:rPr>
            </w:pPr>
          </w:p>
        </w:tc>
        <w:tc>
          <w:tcPr>
            <w:tcW w:w="862" w:type="dxa"/>
            <w:tcBorders>
              <w:top w:val="nil"/>
              <w:left w:val="nil"/>
              <w:bottom w:val="single" w:sz="4" w:space="0" w:color="auto"/>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Cegueira</w:t>
            </w:r>
          </w:p>
        </w:tc>
        <w:tc>
          <w:tcPr>
            <w:tcW w:w="803" w:type="dxa"/>
            <w:tcBorders>
              <w:top w:val="nil"/>
              <w:left w:val="nil"/>
              <w:bottom w:val="single" w:sz="4" w:space="0" w:color="auto"/>
              <w:right w:val="nil"/>
            </w:tcBorders>
            <w:shd w:val="clear" w:color="auto" w:fill="auto"/>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Baixa Visão</w:t>
            </w:r>
          </w:p>
        </w:tc>
        <w:tc>
          <w:tcPr>
            <w:tcW w:w="890" w:type="dxa"/>
            <w:tcBorders>
              <w:top w:val="nil"/>
              <w:left w:val="nil"/>
              <w:bottom w:val="single" w:sz="4" w:space="0" w:color="auto"/>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Surdez</w:t>
            </w:r>
          </w:p>
        </w:tc>
        <w:tc>
          <w:tcPr>
            <w:tcW w:w="1062" w:type="dxa"/>
            <w:tcBorders>
              <w:top w:val="nil"/>
              <w:left w:val="nil"/>
              <w:bottom w:val="single" w:sz="4" w:space="0" w:color="auto"/>
              <w:right w:val="nil"/>
            </w:tcBorders>
            <w:shd w:val="clear" w:color="auto" w:fill="auto"/>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Deficiência Auditiva</w:t>
            </w:r>
          </w:p>
        </w:tc>
        <w:tc>
          <w:tcPr>
            <w:tcW w:w="890" w:type="dxa"/>
            <w:tcBorders>
              <w:top w:val="nil"/>
              <w:left w:val="nil"/>
              <w:bottom w:val="single" w:sz="4" w:space="0" w:color="auto"/>
              <w:right w:val="nil"/>
            </w:tcBorders>
            <w:shd w:val="clear" w:color="auto" w:fill="auto"/>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proofErr w:type="gramStart"/>
            <w:r w:rsidRPr="00DB3F46">
              <w:rPr>
                <w:rFonts w:eastAsia="Times New Roman" w:cs="Times New Roman"/>
                <w:color w:val="000000"/>
                <w:sz w:val="20"/>
                <w:szCs w:val="20"/>
                <w:lang w:eastAsia="pt-BR"/>
              </w:rPr>
              <w:t>Surdo cegueira</w:t>
            </w:r>
            <w:proofErr w:type="gramEnd"/>
          </w:p>
        </w:tc>
        <w:tc>
          <w:tcPr>
            <w:tcW w:w="1062" w:type="dxa"/>
            <w:tcBorders>
              <w:top w:val="nil"/>
              <w:left w:val="nil"/>
              <w:bottom w:val="single" w:sz="4" w:space="0" w:color="auto"/>
              <w:right w:val="nil"/>
            </w:tcBorders>
            <w:shd w:val="clear" w:color="auto" w:fill="auto"/>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Deficiência Física</w:t>
            </w:r>
          </w:p>
        </w:tc>
        <w:tc>
          <w:tcPr>
            <w:tcW w:w="1062" w:type="dxa"/>
            <w:tcBorders>
              <w:top w:val="nil"/>
              <w:left w:val="nil"/>
              <w:bottom w:val="single" w:sz="4" w:space="0" w:color="auto"/>
              <w:right w:val="nil"/>
            </w:tcBorders>
            <w:shd w:val="clear" w:color="auto" w:fill="auto"/>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Deficiência Intelectual</w:t>
            </w:r>
          </w:p>
        </w:tc>
        <w:tc>
          <w:tcPr>
            <w:tcW w:w="1062" w:type="dxa"/>
            <w:tcBorders>
              <w:top w:val="nil"/>
              <w:left w:val="nil"/>
              <w:bottom w:val="single" w:sz="4" w:space="0" w:color="auto"/>
              <w:right w:val="nil"/>
            </w:tcBorders>
            <w:shd w:val="clear" w:color="auto" w:fill="auto"/>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Deficiência Múltipla</w:t>
            </w:r>
          </w:p>
        </w:tc>
        <w:tc>
          <w:tcPr>
            <w:tcW w:w="829" w:type="dxa"/>
            <w:tcBorders>
              <w:top w:val="nil"/>
              <w:left w:val="nil"/>
              <w:bottom w:val="single" w:sz="4" w:space="0" w:color="auto"/>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Autismo</w:t>
            </w:r>
          </w:p>
        </w:tc>
        <w:tc>
          <w:tcPr>
            <w:tcW w:w="1011" w:type="dxa"/>
            <w:tcBorders>
              <w:top w:val="nil"/>
              <w:left w:val="nil"/>
              <w:bottom w:val="single" w:sz="4" w:space="0" w:color="auto"/>
              <w:right w:val="nil"/>
            </w:tcBorders>
            <w:shd w:val="clear" w:color="auto" w:fill="auto"/>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 xml:space="preserve">Síndrome de </w:t>
            </w:r>
            <w:proofErr w:type="spellStart"/>
            <w:r w:rsidRPr="00DB3F46">
              <w:rPr>
                <w:rFonts w:eastAsia="Times New Roman" w:cs="Times New Roman"/>
                <w:color w:val="000000"/>
                <w:sz w:val="20"/>
                <w:szCs w:val="20"/>
                <w:lang w:eastAsia="pt-BR"/>
              </w:rPr>
              <w:t>Asperger</w:t>
            </w:r>
            <w:proofErr w:type="spellEnd"/>
          </w:p>
        </w:tc>
        <w:tc>
          <w:tcPr>
            <w:tcW w:w="947" w:type="dxa"/>
            <w:tcBorders>
              <w:top w:val="nil"/>
              <w:left w:val="nil"/>
              <w:bottom w:val="single" w:sz="4" w:space="0" w:color="auto"/>
              <w:right w:val="nil"/>
            </w:tcBorders>
            <w:shd w:val="clear" w:color="auto" w:fill="auto"/>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 xml:space="preserve">Síndrome de </w:t>
            </w:r>
            <w:proofErr w:type="spellStart"/>
            <w:r w:rsidRPr="00DB3F46">
              <w:rPr>
                <w:rFonts w:eastAsia="Times New Roman" w:cs="Times New Roman"/>
                <w:color w:val="000000"/>
                <w:sz w:val="20"/>
                <w:szCs w:val="20"/>
                <w:lang w:eastAsia="pt-BR"/>
              </w:rPr>
              <w:t>Rett</w:t>
            </w:r>
            <w:proofErr w:type="spellEnd"/>
          </w:p>
        </w:tc>
        <w:tc>
          <w:tcPr>
            <w:tcW w:w="1022" w:type="dxa"/>
            <w:tcBorders>
              <w:top w:val="nil"/>
              <w:left w:val="nil"/>
              <w:bottom w:val="single" w:sz="4" w:space="0" w:color="auto"/>
              <w:right w:val="nil"/>
            </w:tcBorders>
            <w:shd w:val="clear" w:color="auto" w:fill="auto"/>
            <w:vAlign w:val="bottom"/>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Transtorno Di</w:t>
            </w:r>
          </w:p>
        </w:tc>
        <w:tc>
          <w:tcPr>
            <w:tcW w:w="1229" w:type="dxa"/>
            <w:tcBorders>
              <w:top w:val="nil"/>
              <w:left w:val="nil"/>
              <w:bottom w:val="single" w:sz="4" w:space="0" w:color="auto"/>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Superdotação</w:t>
            </w:r>
          </w:p>
        </w:tc>
      </w:tr>
      <w:tr w:rsidR="00DB3F46" w:rsidRPr="00DB3F46" w:rsidTr="005D538E">
        <w:trPr>
          <w:trHeight w:val="300"/>
        </w:trPr>
        <w:tc>
          <w:tcPr>
            <w:tcW w:w="1880" w:type="dxa"/>
            <w:vMerge w:val="restart"/>
            <w:tcBorders>
              <w:top w:val="nil"/>
              <w:left w:val="nil"/>
              <w:bottom w:val="nil"/>
              <w:right w:val="nil"/>
            </w:tcBorders>
            <w:shd w:val="clear" w:color="auto" w:fill="auto"/>
            <w:noWrap/>
            <w:vAlign w:val="center"/>
            <w:hideMark/>
          </w:tcPr>
          <w:p w:rsidR="00DB3F46" w:rsidRPr="00DB3F46" w:rsidRDefault="00DB3F46" w:rsidP="00004089">
            <w:pPr>
              <w:spacing w:line="240" w:lineRule="auto"/>
              <w:jc w:val="left"/>
              <w:rPr>
                <w:rFonts w:eastAsia="Times New Roman" w:cs="Times New Roman"/>
                <w:color w:val="000000"/>
                <w:sz w:val="20"/>
                <w:szCs w:val="20"/>
                <w:lang w:eastAsia="pt-BR"/>
              </w:rPr>
            </w:pPr>
            <w:r w:rsidRPr="00DB3F46">
              <w:rPr>
                <w:rFonts w:eastAsia="Times New Roman" w:cs="Times New Roman"/>
                <w:color w:val="000000"/>
                <w:sz w:val="20"/>
                <w:szCs w:val="20"/>
                <w:lang w:eastAsia="pt-BR"/>
              </w:rPr>
              <w:t>AEE</w:t>
            </w:r>
          </w:p>
        </w:tc>
        <w:tc>
          <w:tcPr>
            <w:tcW w:w="8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-3,468*</w:t>
            </w:r>
          </w:p>
        </w:tc>
        <w:tc>
          <w:tcPr>
            <w:tcW w:w="803"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-2,470*</w:t>
            </w:r>
          </w:p>
        </w:tc>
        <w:tc>
          <w:tcPr>
            <w:tcW w:w="890"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-0,762*</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-1,152*</w:t>
            </w:r>
          </w:p>
        </w:tc>
        <w:tc>
          <w:tcPr>
            <w:tcW w:w="890"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0,820</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0,650*</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1,198*</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-1,012*</w:t>
            </w:r>
          </w:p>
        </w:tc>
        <w:tc>
          <w:tcPr>
            <w:tcW w:w="829"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-0,654*</w:t>
            </w:r>
          </w:p>
        </w:tc>
        <w:tc>
          <w:tcPr>
            <w:tcW w:w="1011"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0,329*</w:t>
            </w:r>
          </w:p>
        </w:tc>
        <w:tc>
          <w:tcPr>
            <w:tcW w:w="947"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0,131</w:t>
            </w:r>
          </w:p>
        </w:tc>
        <w:tc>
          <w:tcPr>
            <w:tcW w:w="102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-0,613*</w:t>
            </w:r>
          </w:p>
        </w:tc>
        <w:tc>
          <w:tcPr>
            <w:tcW w:w="1229"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-0,502*</w:t>
            </w:r>
          </w:p>
        </w:tc>
      </w:tr>
      <w:tr w:rsidR="00DB3F46" w:rsidRPr="00DB3F46" w:rsidTr="005D538E">
        <w:trPr>
          <w:trHeight w:val="300"/>
        </w:trPr>
        <w:tc>
          <w:tcPr>
            <w:tcW w:w="1880" w:type="dxa"/>
            <w:vMerge/>
            <w:tcBorders>
              <w:top w:val="nil"/>
              <w:left w:val="nil"/>
              <w:bottom w:val="nil"/>
              <w:right w:val="nil"/>
            </w:tcBorders>
            <w:vAlign w:val="center"/>
            <w:hideMark/>
          </w:tcPr>
          <w:p w:rsidR="00DB3F46" w:rsidRPr="00DB3F46" w:rsidRDefault="00DB3F46" w:rsidP="00004089">
            <w:pPr>
              <w:spacing w:line="240" w:lineRule="auto"/>
              <w:jc w:val="left"/>
              <w:rPr>
                <w:rFonts w:eastAsia="Times New Roman" w:cs="Times New Roman"/>
                <w:color w:val="000000"/>
                <w:sz w:val="20"/>
                <w:szCs w:val="20"/>
                <w:lang w:eastAsia="pt-BR"/>
              </w:rPr>
            </w:pPr>
          </w:p>
        </w:tc>
        <w:tc>
          <w:tcPr>
            <w:tcW w:w="8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(0,512)</w:t>
            </w:r>
          </w:p>
        </w:tc>
        <w:tc>
          <w:tcPr>
            <w:tcW w:w="803"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(0,103)</w:t>
            </w:r>
          </w:p>
        </w:tc>
        <w:tc>
          <w:tcPr>
            <w:tcW w:w="890"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(0,160)</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(0,119)</w:t>
            </w:r>
          </w:p>
        </w:tc>
        <w:tc>
          <w:tcPr>
            <w:tcW w:w="890"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(2,166)</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(0,058)</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(0,017)</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(0,095)</w:t>
            </w:r>
          </w:p>
        </w:tc>
        <w:tc>
          <w:tcPr>
            <w:tcW w:w="829"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(0,074)</w:t>
            </w:r>
          </w:p>
        </w:tc>
        <w:tc>
          <w:tcPr>
            <w:tcW w:w="1011"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(0,122)</w:t>
            </w:r>
          </w:p>
        </w:tc>
        <w:tc>
          <w:tcPr>
            <w:tcW w:w="947"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(0,514)</w:t>
            </w:r>
          </w:p>
        </w:tc>
        <w:tc>
          <w:tcPr>
            <w:tcW w:w="102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(0,093)</w:t>
            </w:r>
          </w:p>
        </w:tc>
        <w:tc>
          <w:tcPr>
            <w:tcW w:w="1229"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(0,082)</w:t>
            </w:r>
          </w:p>
        </w:tc>
      </w:tr>
      <w:tr w:rsidR="00DB3F46" w:rsidRPr="00DB3F46" w:rsidTr="005D538E">
        <w:trPr>
          <w:trHeight w:val="300"/>
        </w:trPr>
        <w:tc>
          <w:tcPr>
            <w:tcW w:w="1880" w:type="dxa"/>
            <w:vMerge w:val="restart"/>
            <w:tcBorders>
              <w:top w:val="nil"/>
              <w:left w:val="nil"/>
              <w:bottom w:val="nil"/>
              <w:right w:val="nil"/>
            </w:tcBorders>
            <w:shd w:val="clear" w:color="auto" w:fill="auto"/>
            <w:noWrap/>
            <w:vAlign w:val="center"/>
            <w:hideMark/>
          </w:tcPr>
          <w:p w:rsidR="00DB3F46" w:rsidRPr="00DB3F46" w:rsidRDefault="00DB3F46" w:rsidP="00004089">
            <w:pPr>
              <w:spacing w:line="240" w:lineRule="auto"/>
              <w:jc w:val="left"/>
              <w:rPr>
                <w:rFonts w:eastAsia="Times New Roman" w:cs="Times New Roman"/>
                <w:color w:val="000000"/>
                <w:sz w:val="20"/>
                <w:szCs w:val="20"/>
                <w:lang w:eastAsia="pt-BR"/>
              </w:rPr>
            </w:pPr>
            <w:r w:rsidRPr="00DB3F46">
              <w:rPr>
                <w:rFonts w:eastAsia="Times New Roman" w:cs="Times New Roman"/>
                <w:color w:val="000000"/>
                <w:sz w:val="20"/>
                <w:szCs w:val="20"/>
                <w:lang w:eastAsia="pt-BR"/>
              </w:rPr>
              <w:t xml:space="preserve">Duração Turma </w:t>
            </w:r>
          </w:p>
        </w:tc>
        <w:tc>
          <w:tcPr>
            <w:tcW w:w="8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-0,023*</w:t>
            </w:r>
          </w:p>
        </w:tc>
        <w:tc>
          <w:tcPr>
            <w:tcW w:w="803"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-0,005*</w:t>
            </w:r>
          </w:p>
        </w:tc>
        <w:tc>
          <w:tcPr>
            <w:tcW w:w="890"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-0,004*</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-0,017*</w:t>
            </w:r>
          </w:p>
        </w:tc>
        <w:tc>
          <w:tcPr>
            <w:tcW w:w="890"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-0,046*</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-0,005*</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-0,014*</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0,002*</w:t>
            </w:r>
          </w:p>
        </w:tc>
        <w:tc>
          <w:tcPr>
            <w:tcW w:w="829"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-0,023*</w:t>
            </w:r>
          </w:p>
        </w:tc>
        <w:tc>
          <w:tcPr>
            <w:tcW w:w="1011"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-0,005*</w:t>
            </w:r>
          </w:p>
        </w:tc>
        <w:tc>
          <w:tcPr>
            <w:tcW w:w="947"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-0,016*</w:t>
            </w:r>
          </w:p>
        </w:tc>
        <w:tc>
          <w:tcPr>
            <w:tcW w:w="102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-0,002*</w:t>
            </w:r>
          </w:p>
        </w:tc>
        <w:tc>
          <w:tcPr>
            <w:tcW w:w="1229"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-0,002*</w:t>
            </w:r>
          </w:p>
        </w:tc>
      </w:tr>
      <w:tr w:rsidR="00DB3F46" w:rsidRPr="00DB3F46" w:rsidTr="005D538E">
        <w:trPr>
          <w:trHeight w:val="300"/>
        </w:trPr>
        <w:tc>
          <w:tcPr>
            <w:tcW w:w="1880" w:type="dxa"/>
            <w:vMerge/>
            <w:tcBorders>
              <w:top w:val="nil"/>
              <w:left w:val="nil"/>
              <w:bottom w:val="nil"/>
              <w:right w:val="nil"/>
            </w:tcBorders>
            <w:vAlign w:val="center"/>
            <w:hideMark/>
          </w:tcPr>
          <w:p w:rsidR="00DB3F46" w:rsidRPr="00DB3F46" w:rsidRDefault="00DB3F46" w:rsidP="00004089">
            <w:pPr>
              <w:spacing w:line="240" w:lineRule="auto"/>
              <w:jc w:val="left"/>
              <w:rPr>
                <w:rFonts w:eastAsia="Times New Roman" w:cs="Times New Roman"/>
                <w:color w:val="000000"/>
                <w:sz w:val="20"/>
                <w:szCs w:val="20"/>
                <w:lang w:eastAsia="pt-BR"/>
              </w:rPr>
            </w:pPr>
          </w:p>
        </w:tc>
        <w:tc>
          <w:tcPr>
            <w:tcW w:w="8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(0,004)</w:t>
            </w:r>
          </w:p>
        </w:tc>
        <w:tc>
          <w:tcPr>
            <w:tcW w:w="803"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(0,001)</w:t>
            </w:r>
          </w:p>
        </w:tc>
        <w:tc>
          <w:tcPr>
            <w:tcW w:w="890"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(0,001)</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(0,001)</w:t>
            </w:r>
          </w:p>
        </w:tc>
        <w:tc>
          <w:tcPr>
            <w:tcW w:w="890"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(0,012)</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(0,000)</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(0,000)</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(0,000)</w:t>
            </w:r>
          </w:p>
        </w:tc>
        <w:tc>
          <w:tcPr>
            <w:tcW w:w="829"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(0,001)</w:t>
            </w:r>
          </w:p>
        </w:tc>
        <w:tc>
          <w:tcPr>
            <w:tcW w:w="1011"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(0,001)</w:t>
            </w:r>
          </w:p>
        </w:tc>
        <w:tc>
          <w:tcPr>
            <w:tcW w:w="947"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(0,003)</w:t>
            </w:r>
          </w:p>
        </w:tc>
        <w:tc>
          <w:tcPr>
            <w:tcW w:w="102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(0,000)</w:t>
            </w:r>
          </w:p>
        </w:tc>
        <w:tc>
          <w:tcPr>
            <w:tcW w:w="1229"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(0,000)</w:t>
            </w:r>
          </w:p>
        </w:tc>
      </w:tr>
      <w:tr w:rsidR="00DB3F46" w:rsidRPr="00DB3F46" w:rsidTr="005D538E">
        <w:trPr>
          <w:trHeight w:val="300"/>
        </w:trPr>
        <w:tc>
          <w:tcPr>
            <w:tcW w:w="1880" w:type="dxa"/>
            <w:vMerge w:val="restart"/>
            <w:tcBorders>
              <w:top w:val="nil"/>
              <w:left w:val="nil"/>
              <w:bottom w:val="nil"/>
              <w:right w:val="nil"/>
            </w:tcBorders>
            <w:shd w:val="clear" w:color="auto" w:fill="auto"/>
            <w:vAlign w:val="center"/>
            <w:hideMark/>
          </w:tcPr>
          <w:p w:rsidR="00DB3F46" w:rsidRPr="00DB3F46" w:rsidRDefault="00DB3F46" w:rsidP="00004089">
            <w:pPr>
              <w:spacing w:line="240" w:lineRule="auto"/>
              <w:jc w:val="left"/>
              <w:rPr>
                <w:rFonts w:eastAsia="Times New Roman" w:cs="Times New Roman"/>
                <w:color w:val="000000"/>
                <w:sz w:val="20"/>
                <w:szCs w:val="20"/>
                <w:lang w:eastAsia="pt-BR"/>
              </w:rPr>
            </w:pPr>
            <w:r w:rsidRPr="00DB3F46">
              <w:rPr>
                <w:rFonts w:eastAsia="Times New Roman" w:cs="Times New Roman"/>
                <w:color w:val="000000"/>
                <w:sz w:val="20"/>
                <w:szCs w:val="20"/>
                <w:lang w:eastAsia="pt-BR"/>
              </w:rPr>
              <w:t>Duração AEE mesma rede</w:t>
            </w:r>
          </w:p>
        </w:tc>
        <w:tc>
          <w:tcPr>
            <w:tcW w:w="8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0,009*</w:t>
            </w:r>
          </w:p>
        </w:tc>
        <w:tc>
          <w:tcPr>
            <w:tcW w:w="803"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0,001</w:t>
            </w:r>
          </w:p>
        </w:tc>
        <w:tc>
          <w:tcPr>
            <w:tcW w:w="890"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0,002**</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0,004*</w:t>
            </w:r>
          </w:p>
        </w:tc>
        <w:tc>
          <w:tcPr>
            <w:tcW w:w="890"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-0,009</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0,001*</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-0,000</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0,000</w:t>
            </w:r>
          </w:p>
        </w:tc>
        <w:tc>
          <w:tcPr>
            <w:tcW w:w="829"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0,000</w:t>
            </w:r>
          </w:p>
        </w:tc>
        <w:tc>
          <w:tcPr>
            <w:tcW w:w="1011"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0,003*</w:t>
            </w:r>
          </w:p>
        </w:tc>
        <w:tc>
          <w:tcPr>
            <w:tcW w:w="947"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0,001</w:t>
            </w:r>
          </w:p>
        </w:tc>
        <w:tc>
          <w:tcPr>
            <w:tcW w:w="102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0,001**</w:t>
            </w:r>
          </w:p>
        </w:tc>
        <w:tc>
          <w:tcPr>
            <w:tcW w:w="1229"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0,001**</w:t>
            </w:r>
          </w:p>
        </w:tc>
      </w:tr>
      <w:tr w:rsidR="00DB3F46" w:rsidRPr="00DB3F46" w:rsidTr="005D538E">
        <w:trPr>
          <w:trHeight w:val="300"/>
        </w:trPr>
        <w:tc>
          <w:tcPr>
            <w:tcW w:w="1880" w:type="dxa"/>
            <w:vMerge/>
            <w:tcBorders>
              <w:top w:val="nil"/>
              <w:left w:val="nil"/>
              <w:bottom w:val="nil"/>
              <w:right w:val="nil"/>
            </w:tcBorders>
            <w:vAlign w:val="center"/>
            <w:hideMark/>
          </w:tcPr>
          <w:p w:rsidR="00DB3F46" w:rsidRPr="00DB3F46" w:rsidRDefault="00DB3F46" w:rsidP="00004089">
            <w:pPr>
              <w:spacing w:line="240" w:lineRule="auto"/>
              <w:jc w:val="left"/>
              <w:rPr>
                <w:rFonts w:eastAsia="Times New Roman" w:cs="Times New Roman"/>
                <w:color w:val="000000"/>
                <w:sz w:val="20"/>
                <w:szCs w:val="20"/>
                <w:lang w:eastAsia="pt-BR"/>
              </w:rPr>
            </w:pPr>
          </w:p>
        </w:tc>
        <w:tc>
          <w:tcPr>
            <w:tcW w:w="8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(0,003)</w:t>
            </w:r>
          </w:p>
        </w:tc>
        <w:tc>
          <w:tcPr>
            <w:tcW w:w="803"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(0,001)</w:t>
            </w:r>
          </w:p>
        </w:tc>
        <w:tc>
          <w:tcPr>
            <w:tcW w:w="890"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(0,001)</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(0,001)</w:t>
            </w:r>
          </w:p>
        </w:tc>
        <w:tc>
          <w:tcPr>
            <w:tcW w:w="890"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(0,010)</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(0,000)</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(0,000)</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(0,001)</w:t>
            </w:r>
          </w:p>
        </w:tc>
        <w:tc>
          <w:tcPr>
            <w:tcW w:w="829"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(0,000)</w:t>
            </w:r>
          </w:p>
        </w:tc>
        <w:tc>
          <w:tcPr>
            <w:tcW w:w="1011"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(0,001)</w:t>
            </w:r>
          </w:p>
        </w:tc>
        <w:tc>
          <w:tcPr>
            <w:tcW w:w="947"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(0,002)</w:t>
            </w:r>
          </w:p>
        </w:tc>
        <w:tc>
          <w:tcPr>
            <w:tcW w:w="102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(0,000)</w:t>
            </w:r>
          </w:p>
        </w:tc>
        <w:tc>
          <w:tcPr>
            <w:tcW w:w="1229"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(0,000)</w:t>
            </w:r>
          </w:p>
        </w:tc>
      </w:tr>
      <w:tr w:rsidR="00DB3F46" w:rsidRPr="00DB3F46" w:rsidTr="005D538E">
        <w:trPr>
          <w:trHeight w:val="300"/>
        </w:trPr>
        <w:tc>
          <w:tcPr>
            <w:tcW w:w="1880" w:type="dxa"/>
            <w:vMerge w:val="restart"/>
            <w:tcBorders>
              <w:top w:val="nil"/>
              <w:left w:val="nil"/>
              <w:bottom w:val="nil"/>
              <w:right w:val="nil"/>
            </w:tcBorders>
            <w:shd w:val="clear" w:color="auto" w:fill="auto"/>
            <w:vAlign w:val="center"/>
            <w:hideMark/>
          </w:tcPr>
          <w:p w:rsidR="00DB3F46" w:rsidRPr="00DB3F46" w:rsidRDefault="005D538E" w:rsidP="00004089">
            <w:pPr>
              <w:spacing w:line="240" w:lineRule="auto"/>
              <w:jc w:val="left"/>
              <w:rPr>
                <w:rFonts w:eastAsia="Times New Roman" w:cs="Times New Roman"/>
                <w:color w:val="000000"/>
                <w:sz w:val="20"/>
                <w:szCs w:val="20"/>
                <w:lang w:eastAsia="pt-BR"/>
              </w:rPr>
            </w:pPr>
            <w:r>
              <w:rPr>
                <w:rFonts w:eastAsia="Times New Roman" w:cs="Times New Roman"/>
                <w:color w:val="000000"/>
                <w:sz w:val="20"/>
                <w:szCs w:val="20"/>
                <w:lang w:eastAsia="pt-BR"/>
              </w:rPr>
              <w:t xml:space="preserve">Duração AEE </w:t>
            </w:r>
            <w:r w:rsidR="00DB3F46" w:rsidRPr="00DB3F46">
              <w:rPr>
                <w:rFonts w:eastAsia="Times New Roman" w:cs="Times New Roman"/>
                <w:color w:val="000000"/>
                <w:sz w:val="20"/>
                <w:szCs w:val="20"/>
                <w:lang w:eastAsia="pt-BR"/>
              </w:rPr>
              <w:t>outras redes</w:t>
            </w:r>
          </w:p>
        </w:tc>
        <w:tc>
          <w:tcPr>
            <w:tcW w:w="8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0,014*</w:t>
            </w:r>
          </w:p>
        </w:tc>
        <w:tc>
          <w:tcPr>
            <w:tcW w:w="803"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0,006*</w:t>
            </w:r>
          </w:p>
        </w:tc>
        <w:tc>
          <w:tcPr>
            <w:tcW w:w="890"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0,002***</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0,006*</w:t>
            </w:r>
          </w:p>
        </w:tc>
        <w:tc>
          <w:tcPr>
            <w:tcW w:w="890"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-0,029</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0,007*</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0,006*</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0,003*</w:t>
            </w:r>
          </w:p>
        </w:tc>
        <w:tc>
          <w:tcPr>
            <w:tcW w:w="829"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-0,002*</w:t>
            </w:r>
          </w:p>
        </w:tc>
        <w:tc>
          <w:tcPr>
            <w:tcW w:w="1011"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0,005*</w:t>
            </w:r>
          </w:p>
        </w:tc>
        <w:tc>
          <w:tcPr>
            <w:tcW w:w="947"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0,004</w:t>
            </w:r>
          </w:p>
        </w:tc>
        <w:tc>
          <w:tcPr>
            <w:tcW w:w="102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0,005*</w:t>
            </w:r>
          </w:p>
        </w:tc>
        <w:tc>
          <w:tcPr>
            <w:tcW w:w="1229"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0,000</w:t>
            </w:r>
          </w:p>
        </w:tc>
      </w:tr>
      <w:tr w:rsidR="00DB3F46" w:rsidRPr="00DB3F46" w:rsidTr="005D538E">
        <w:trPr>
          <w:trHeight w:val="300"/>
        </w:trPr>
        <w:tc>
          <w:tcPr>
            <w:tcW w:w="1880" w:type="dxa"/>
            <w:vMerge/>
            <w:tcBorders>
              <w:top w:val="nil"/>
              <w:left w:val="nil"/>
              <w:bottom w:val="nil"/>
              <w:right w:val="nil"/>
            </w:tcBorders>
            <w:vAlign w:val="center"/>
            <w:hideMark/>
          </w:tcPr>
          <w:p w:rsidR="00DB3F46" w:rsidRPr="00DB3F46" w:rsidRDefault="00DB3F46" w:rsidP="00004089">
            <w:pPr>
              <w:spacing w:line="240" w:lineRule="auto"/>
              <w:jc w:val="left"/>
              <w:rPr>
                <w:rFonts w:eastAsia="Times New Roman" w:cs="Times New Roman"/>
                <w:color w:val="000000"/>
                <w:sz w:val="20"/>
                <w:szCs w:val="20"/>
                <w:lang w:eastAsia="pt-BR"/>
              </w:rPr>
            </w:pPr>
          </w:p>
        </w:tc>
        <w:tc>
          <w:tcPr>
            <w:tcW w:w="8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(0,004)</w:t>
            </w:r>
          </w:p>
        </w:tc>
        <w:tc>
          <w:tcPr>
            <w:tcW w:w="803"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(0,001)</w:t>
            </w:r>
          </w:p>
        </w:tc>
        <w:tc>
          <w:tcPr>
            <w:tcW w:w="890"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(0,001)</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(0,001)</w:t>
            </w:r>
          </w:p>
        </w:tc>
        <w:tc>
          <w:tcPr>
            <w:tcW w:w="890"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(0,019)</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(0,001)</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(0,000)</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(0,001)</w:t>
            </w:r>
          </w:p>
        </w:tc>
        <w:tc>
          <w:tcPr>
            <w:tcW w:w="829"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(0,001)</w:t>
            </w:r>
          </w:p>
        </w:tc>
        <w:tc>
          <w:tcPr>
            <w:tcW w:w="1011"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(0,001)</w:t>
            </w:r>
          </w:p>
        </w:tc>
        <w:tc>
          <w:tcPr>
            <w:tcW w:w="947"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(0,004)</w:t>
            </w:r>
          </w:p>
        </w:tc>
        <w:tc>
          <w:tcPr>
            <w:tcW w:w="102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(0,001)</w:t>
            </w:r>
          </w:p>
        </w:tc>
        <w:tc>
          <w:tcPr>
            <w:tcW w:w="1229"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(0,001)</w:t>
            </w:r>
          </w:p>
        </w:tc>
      </w:tr>
      <w:tr w:rsidR="00DB3F46" w:rsidRPr="00DB3F46" w:rsidTr="005D538E">
        <w:trPr>
          <w:trHeight w:val="300"/>
        </w:trPr>
        <w:tc>
          <w:tcPr>
            <w:tcW w:w="1880" w:type="dxa"/>
            <w:vMerge w:val="restart"/>
            <w:tcBorders>
              <w:top w:val="nil"/>
              <w:left w:val="nil"/>
              <w:bottom w:val="nil"/>
              <w:right w:val="nil"/>
            </w:tcBorders>
            <w:shd w:val="clear" w:color="auto" w:fill="auto"/>
            <w:vAlign w:val="center"/>
            <w:hideMark/>
          </w:tcPr>
          <w:p w:rsidR="00DB3F46" w:rsidRPr="00DB3F46" w:rsidRDefault="00DB3F46" w:rsidP="00004089">
            <w:pPr>
              <w:spacing w:line="240" w:lineRule="auto"/>
              <w:jc w:val="left"/>
              <w:rPr>
                <w:rFonts w:eastAsia="Times New Roman" w:cs="Times New Roman"/>
                <w:color w:val="000000"/>
                <w:sz w:val="20"/>
                <w:szCs w:val="20"/>
                <w:lang w:eastAsia="pt-BR"/>
              </w:rPr>
            </w:pPr>
            <w:r w:rsidRPr="00DB3F46">
              <w:rPr>
                <w:rFonts w:eastAsia="Times New Roman" w:cs="Times New Roman"/>
                <w:color w:val="000000"/>
                <w:sz w:val="20"/>
                <w:szCs w:val="20"/>
                <w:lang w:eastAsia="pt-BR"/>
              </w:rPr>
              <w:t>Norte</w:t>
            </w:r>
          </w:p>
        </w:tc>
        <w:tc>
          <w:tcPr>
            <w:tcW w:w="8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0,034</w:t>
            </w:r>
          </w:p>
        </w:tc>
        <w:tc>
          <w:tcPr>
            <w:tcW w:w="803"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0,267**</w:t>
            </w:r>
          </w:p>
        </w:tc>
        <w:tc>
          <w:tcPr>
            <w:tcW w:w="890"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-0,460*</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1,095*</w:t>
            </w:r>
          </w:p>
        </w:tc>
        <w:tc>
          <w:tcPr>
            <w:tcW w:w="890"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-2,614</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1,580*</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1,549*</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2,405*</w:t>
            </w:r>
          </w:p>
        </w:tc>
        <w:tc>
          <w:tcPr>
            <w:tcW w:w="829"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1,297*</w:t>
            </w:r>
          </w:p>
        </w:tc>
        <w:tc>
          <w:tcPr>
            <w:tcW w:w="1011"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0,368*</w:t>
            </w:r>
          </w:p>
        </w:tc>
        <w:tc>
          <w:tcPr>
            <w:tcW w:w="947"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0,422</w:t>
            </w:r>
          </w:p>
        </w:tc>
        <w:tc>
          <w:tcPr>
            <w:tcW w:w="102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0,559*</w:t>
            </w:r>
          </w:p>
        </w:tc>
        <w:tc>
          <w:tcPr>
            <w:tcW w:w="1229"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0,818*</w:t>
            </w:r>
          </w:p>
        </w:tc>
      </w:tr>
      <w:tr w:rsidR="00DB3F46" w:rsidRPr="00DB3F46" w:rsidTr="005D538E">
        <w:trPr>
          <w:trHeight w:val="300"/>
        </w:trPr>
        <w:tc>
          <w:tcPr>
            <w:tcW w:w="1880" w:type="dxa"/>
            <w:vMerge/>
            <w:tcBorders>
              <w:top w:val="nil"/>
              <w:left w:val="nil"/>
              <w:bottom w:val="nil"/>
              <w:right w:val="nil"/>
            </w:tcBorders>
            <w:vAlign w:val="center"/>
            <w:hideMark/>
          </w:tcPr>
          <w:p w:rsidR="00DB3F46" w:rsidRPr="00DB3F46" w:rsidRDefault="00DB3F46" w:rsidP="00004089">
            <w:pPr>
              <w:spacing w:line="240" w:lineRule="auto"/>
              <w:jc w:val="left"/>
              <w:rPr>
                <w:rFonts w:eastAsia="Times New Roman" w:cs="Times New Roman"/>
                <w:color w:val="000000"/>
                <w:sz w:val="20"/>
                <w:szCs w:val="20"/>
                <w:lang w:eastAsia="pt-BR"/>
              </w:rPr>
            </w:pPr>
          </w:p>
        </w:tc>
        <w:tc>
          <w:tcPr>
            <w:tcW w:w="8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(0,562)</w:t>
            </w:r>
          </w:p>
        </w:tc>
        <w:tc>
          <w:tcPr>
            <w:tcW w:w="803"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(0,119)</w:t>
            </w:r>
          </w:p>
        </w:tc>
        <w:tc>
          <w:tcPr>
            <w:tcW w:w="890"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(0,138)</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(0,136)</w:t>
            </w:r>
          </w:p>
        </w:tc>
        <w:tc>
          <w:tcPr>
            <w:tcW w:w="890"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(1,961)</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(0,049)</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(0,025)</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(0,112)</w:t>
            </w:r>
          </w:p>
        </w:tc>
        <w:tc>
          <w:tcPr>
            <w:tcW w:w="829"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(0,097)</w:t>
            </w:r>
          </w:p>
        </w:tc>
        <w:tc>
          <w:tcPr>
            <w:tcW w:w="1011"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(0,139)</w:t>
            </w:r>
          </w:p>
        </w:tc>
        <w:tc>
          <w:tcPr>
            <w:tcW w:w="947"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(0,506)</w:t>
            </w:r>
          </w:p>
        </w:tc>
        <w:tc>
          <w:tcPr>
            <w:tcW w:w="102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(0,084)</w:t>
            </w:r>
          </w:p>
        </w:tc>
        <w:tc>
          <w:tcPr>
            <w:tcW w:w="1229"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(0,105)</w:t>
            </w:r>
          </w:p>
        </w:tc>
      </w:tr>
      <w:tr w:rsidR="00DB3F46" w:rsidRPr="00DB3F46" w:rsidTr="005D538E">
        <w:trPr>
          <w:trHeight w:val="300"/>
        </w:trPr>
        <w:tc>
          <w:tcPr>
            <w:tcW w:w="1880" w:type="dxa"/>
            <w:vMerge w:val="restart"/>
            <w:tcBorders>
              <w:top w:val="nil"/>
              <w:left w:val="nil"/>
              <w:bottom w:val="nil"/>
              <w:right w:val="nil"/>
            </w:tcBorders>
            <w:shd w:val="clear" w:color="auto" w:fill="auto"/>
            <w:noWrap/>
            <w:vAlign w:val="center"/>
            <w:hideMark/>
          </w:tcPr>
          <w:p w:rsidR="00DB3F46" w:rsidRPr="00DB3F46" w:rsidRDefault="00DB3F46" w:rsidP="00004089">
            <w:pPr>
              <w:spacing w:line="240" w:lineRule="auto"/>
              <w:jc w:val="left"/>
              <w:rPr>
                <w:rFonts w:eastAsia="Times New Roman" w:cs="Times New Roman"/>
                <w:color w:val="000000"/>
                <w:sz w:val="20"/>
                <w:szCs w:val="20"/>
                <w:lang w:eastAsia="pt-BR"/>
              </w:rPr>
            </w:pPr>
            <w:r w:rsidRPr="00DB3F46">
              <w:rPr>
                <w:rFonts w:eastAsia="Times New Roman" w:cs="Times New Roman"/>
                <w:color w:val="000000"/>
                <w:sz w:val="20"/>
                <w:szCs w:val="20"/>
                <w:lang w:eastAsia="pt-BR"/>
              </w:rPr>
              <w:t>Nordeste</w:t>
            </w:r>
          </w:p>
        </w:tc>
        <w:tc>
          <w:tcPr>
            <w:tcW w:w="8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5,178*</w:t>
            </w:r>
          </w:p>
        </w:tc>
        <w:tc>
          <w:tcPr>
            <w:tcW w:w="803"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-1,044*</w:t>
            </w:r>
          </w:p>
        </w:tc>
        <w:tc>
          <w:tcPr>
            <w:tcW w:w="890"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1,080*</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-0,076</w:t>
            </w:r>
          </w:p>
        </w:tc>
        <w:tc>
          <w:tcPr>
            <w:tcW w:w="890"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3,982**</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0,647*</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1,552*</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3,896*</w:t>
            </w:r>
          </w:p>
        </w:tc>
        <w:tc>
          <w:tcPr>
            <w:tcW w:w="829"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2,134*</w:t>
            </w:r>
          </w:p>
        </w:tc>
        <w:tc>
          <w:tcPr>
            <w:tcW w:w="1011"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1,630*</w:t>
            </w:r>
          </w:p>
        </w:tc>
        <w:tc>
          <w:tcPr>
            <w:tcW w:w="947"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0,434</w:t>
            </w:r>
          </w:p>
        </w:tc>
        <w:tc>
          <w:tcPr>
            <w:tcW w:w="102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1,376*</w:t>
            </w:r>
          </w:p>
        </w:tc>
        <w:tc>
          <w:tcPr>
            <w:tcW w:w="1229"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2,865*</w:t>
            </w:r>
          </w:p>
        </w:tc>
      </w:tr>
      <w:tr w:rsidR="00DB3F46" w:rsidRPr="00DB3F46" w:rsidTr="005D538E">
        <w:trPr>
          <w:trHeight w:val="300"/>
        </w:trPr>
        <w:tc>
          <w:tcPr>
            <w:tcW w:w="1880" w:type="dxa"/>
            <w:vMerge/>
            <w:tcBorders>
              <w:top w:val="nil"/>
              <w:left w:val="nil"/>
              <w:bottom w:val="nil"/>
              <w:right w:val="nil"/>
            </w:tcBorders>
            <w:vAlign w:val="center"/>
            <w:hideMark/>
          </w:tcPr>
          <w:p w:rsidR="00DB3F46" w:rsidRPr="00DB3F46" w:rsidRDefault="00DB3F46" w:rsidP="00004089">
            <w:pPr>
              <w:spacing w:line="240" w:lineRule="auto"/>
              <w:jc w:val="left"/>
              <w:rPr>
                <w:rFonts w:eastAsia="Times New Roman" w:cs="Times New Roman"/>
                <w:color w:val="000000"/>
                <w:sz w:val="20"/>
                <w:szCs w:val="20"/>
                <w:lang w:eastAsia="pt-BR"/>
              </w:rPr>
            </w:pPr>
          </w:p>
        </w:tc>
        <w:tc>
          <w:tcPr>
            <w:tcW w:w="8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(0,457)</w:t>
            </w:r>
          </w:p>
        </w:tc>
        <w:tc>
          <w:tcPr>
            <w:tcW w:w="803"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(0,089)</w:t>
            </w:r>
          </w:p>
        </w:tc>
        <w:tc>
          <w:tcPr>
            <w:tcW w:w="890"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(0,123)</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(0,092)</w:t>
            </w:r>
          </w:p>
        </w:tc>
        <w:tc>
          <w:tcPr>
            <w:tcW w:w="890"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(1,779)</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(0,045)</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(0,014)</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(0,077)</w:t>
            </w:r>
          </w:p>
        </w:tc>
        <w:tc>
          <w:tcPr>
            <w:tcW w:w="829"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(0,056)</w:t>
            </w:r>
          </w:p>
        </w:tc>
        <w:tc>
          <w:tcPr>
            <w:tcW w:w="1011"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(0,103)</w:t>
            </w:r>
          </w:p>
        </w:tc>
        <w:tc>
          <w:tcPr>
            <w:tcW w:w="947"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(0,381)</w:t>
            </w:r>
          </w:p>
        </w:tc>
        <w:tc>
          <w:tcPr>
            <w:tcW w:w="102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(0,072)</w:t>
            </w:r>
          </w:p>
        </w:tc>
        <w:tc>
          <w:tcPr>
            <w:tcW w:w="1229"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(0,080)</w:t>
            </w:r>
          </w:p>
        </w:tc>
      </w:tr>
      <w:tr w:rsidR="00DB3F46" w:rsidRPr="00DB3F46" w:rsidTr="005D538E">
        <w:trPr>
          <w:trHeight w:val="300"/>
        </w:trPr>
        <w:tc>
          <w:tcPr>
            <w:tcW w:w="1880" w:type="dxa"/>
            <w:vMerge w:val="restart"/>
            <w:tcBorders>
              <w:top w:val="nil"/>
              <w:left w:val="nil"/>
              <w:bottom w:val="nil"/>
              <w:right w:val="nil"/>
            </w:tcBorders>
            <w:shd w:val="clear" w:color="auto" w:fill="auto"/>
            <w:noWrap/>
            <w:vAlign w:val="center"/>
            <w:hideMark/>
          </w:tcPr>
          <w:p w:rsidR="00DB3F46" w:rsidRPr="00DB3F46" w:rsidRDefault="00DB3F46" w:rsidP="00004089">
            <w:pPr>
              <w:spacing w:line="240" w:lineRule="auto"/>
              <w:jc w:val="left"/>
              <w:rPr>
                <w:rFonts w:eastAsia="Times New Roman" w:cs="Times New Roman"/>
                <w:color w:val="000000"/>
                <w:sz w:val="20"/>
                <w:szCs w:val="20"/>
                <w:lang w:eastAsia="pt-BR"/>
              </w:rPr>
            </w:pPr>
            <w:r w:rsidRPr="00DB3F46">
              <w:rPr>
                <w:rFonts w:eastAsia="Times New Roman" w:cs="Times New Roman"/>
                <w:color w:val="000000"/>
                <w:sz w:val="20"/>
                <w:szCs w:val="20"/>
                <w:lang w:eastAsia="pt-BR"/>
              </w:rPr>
              <w:t>Sul</w:t>
            </w:r>
          </w:p>
        </w:tc>
        <w:tc>
          <w:tcPr>
            <w:tcW w:w="8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12,104*</w:t>
            </w:r>
          </w:p>
        </w:tc>
        <w:tc>
          <w:tcPr>
            <w:tcW w:w="803"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-0,632*</w:t>
            </w:r>
          </w:p>
        </w:tc>
        <w:tc>
          <w:tcPr>
            <w:tcW w:w="890"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0,209</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0,287**</w:t>
            </w:r>
          </w:p>
        </w:tc>
        <w:tc>
          <w:tcPr>
            <w:tcW w:w="890"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5,041***</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-0,285*</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0,018</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0,393*</w:t>
            </w:r>
          </w:p>
        </w:tc>
        <w:tc>
          <w:tcPr>
            <w:tcW w:w="829"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-0,254*</w:t>
            </w:r>
          </w:p>
        </w:tc>
        <w:tc>
          <w:tcPr>
            <w:tcW w:w="1011"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-0,300*</w:t>
            </w:r>
          </w:p>
        </w:tc>
        <w:tc>
          <w:tcPr>
            <w:tcW w:w="947"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-2,920*</w:t>
            </w:r>
          </w:p>
        </w:tc>
        <w:tc>
          <w:tcPr>
            <w:tcW w:w="102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0,776*</w:t>
            </w:r>
          </w:p>
        </w:tc>
        <w:tc>
          <w:tcPr>
            <w:tcW w:w="1229"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-0,193*</w:t>
            </w:r>
          </w:p>
        </w:tc>
      </w:tr>
      <w:tr w:rsidR="00DB3F46" w:rsidRPr="00DB3F46" w:rsidTr="005D538E">
        <w:trPr>
          <w:trHeight w:val="300"/>
        </w:trPr>
        <w:tc>
          <w:tcPr>
            <w:tcW w:w="1880" w:type="dxa"/>
            <w:vMerge/>
            <w:tcBorders>
              <w:top w:val="nil"/>
              <w:left w:val="nil"/>
              <w:bottom w:val="nil"/>
              <w:right w:val="nil"/>
            </w:tcBorders>
            <w:vAlign w:val="center"/>
            <w:hideMark/>
          </w:tcPr>
          <w:p w:rsidR="00DB3F46" w:rsidRPr="00DB3F46" w:rsidRDefault="00DB3F46" w:rsidP="00004089">
            <w:pPr>
              <w:spacing w:line="240" w:lineRule="auto"/>
              <w:jc w:val="left"/>
              <w:rPr>
                <w:rFonts w:eastAsia="Times New Roman" w:cs="Times New Roman"/>
                <w:color w:val="000000"/>
                <w:sz w:val="20"/>
                <w:szCs w:val="20"/>
                <w:lang w:eastAsia="pt-BR"/>
              </w:rPr>
            </w:pPr>
          </w:p>
        </w:tc>
        <w:tc>
          <w:tcPr>
            <w:tcW w:w="8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(0,462)</w:t>
            </w:r>
          </w:p>
        </w:tc>
        <w:tc>
          <w:tcPr>
            <w:tcW w:w="803"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(0,093)</w:t>
            </w:r>
          </w:p>
        </w:tc>
        <w:tc>
          <w:tcPr>
            <w:tcW w:w="890"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(0,167)</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(0,125)</w:t>
            </w:r>
          </w:p>
        </w:tc>
        <w:tc>
          <w:tcPr>
            <w:tcW w:w="890"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(2,889)</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(0,069)</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(0,015)</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(0,092)</w:t>
            </w:r>
          </w:p>
        </w:tc>
        <w:tc>
          <w:tcPr>
            <w:tcW w:w="829"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(0,079)</w:t>
            </w:r>
          </w:p>
        </w:tc>
        <w:tc>
          <w:tcPr>
            <w:tcW w:w="1011"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(0,104)</w:t>
            </w:r>
          </w:p>
        </w:tc>
        <w:tc>
          <w:tcPr>
            <w:tcW w:w="947"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(0,482)</w:t>
            </w:r>
          </w:p>
        </w:tc>
        <w:tc>
          <w:tcPr>
            <w:tcW w:w="102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(0,102)</w:t>
            </w:r>
          </w:p>
        </w:tc>
        <w:tc>
          <w:tcPr>
            <w:tcW w:w="1229"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(0,071)</w:t>
            </w:r>
          </w:p>
        </w:tc>
      </w:tr>
      <w:tr w:rsidR="00DB3F46" w:rsidRPr="00DB3F46" w:rsidTr="005D538E">
        <w:trPr>
          <w:trHeight w:val="300"/>
        </w:trPr>
        <w:tc>
          <w:tcPr>
            <w:tcW w:w="1880" w:type="dxa"/>
            <w:vMerge w:val="restart"/>
            <w:tcBorders>
              <w:top w:val="nil"/>
              <w:left w:val="nil"/>
              <w:bottom w:val="nil"/>
              <w:right w:val="nil"/>
            </w:tcBorders>
            <w:shd w:val="clear" w:color="auto" w:fill="auto"/>
            <w:noWrap/>
            <w:vAlign w:val="center"/>
            <w:hideMark/>
          </w:tcPr>
          <w:p w:rsidR="00DB3F46" w:rsidRPr="00DB3F46" w:rsidRDefault="00DB3F46" w:rsidP="00004089">
            <w:pPr>
              <w:spacing w:line="240" w:lineRule="auto"/>
              <w:jc w:val="left"/>
              <w:rPr>
                <w:rFonts w:eastAsia="Times New Roman" w:cs="Times New Roman"/>
                <w:color w:val="000000"/>
                <w:sz w:val="20"/>
                <w:szCs w:val="20"/>
                <w:lang w:eastAsia="pt-BR"/>
              </w:rPr>
            </w:pPr>
            <w:r w:rsidRPr="00DB3F46">
              <w:rPr>
                <w:rFonts w:eastAsia="Times New Roman" w:cs="Times New Roman"/>
                <w:color w:val="000000"/>
                <w:sz w:val="20"/>
                <w:szCs w:val="20"/>
                <w:lang w:eastAsia="pt-BR"/>
              </w:rPr>
              <w:t>Centro-Oeste</w:t>
            </w:r>
          </w:p>
        </w:tc>
        <w:tc>
          <w:tcPr>
            <w:tcW w:w="8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-0,328</w:t>
            </w:r>
          </w:p>
        </w:tc>
        <w:tc>
          <w:tcPr>
            <w:tcW w:w="803"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-0,881*</w:t>
            </w:r>
          </w:p>
        </w:tc>
        <w:tc>
          <w:tcPr>
            <w:tcW w:w="890"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-0,147</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0,501*</w:t>
            </w:r>
          </w:p>
        </w:tc>
        <w:tc>
          <w:tcPr>
            <w:tcW w:w="890"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6,018*</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0,605*</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1,041*</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0,492*</w:t>
            </w:r>
          </w:p>
        </w:tc>
        <w:tc>
          <w:tcPr>
            <w:tcW w:w="829"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0,788*</w:t>
            </w:r>
          </w:p>
        </w:tc>
        <w:tc>
          <w:tcPr>
            <w:tcW w:w="1011"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-0,005</w:t>
            </w:r>
          </w:p>
        </w:tc>
        <w:tc>
          <w:tcPr>
            <w:tcW w:w="947"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-2,893*</w:t>
            </w:r>
          </w:p>
        </w:tc>
        <w:tc>
          <w:tcPr>
            <w:tcW w:w="102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0,569*</w:t>
            </w:r>
          </w:p>
        </w:tc>
        <w:tc>
          <w:tcPr>
            <w:tcW w:w="1229"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-0,287*</w:t>
            </w:r>
          </w:p>
        </w:tc>
      </w:tr>
      <w:tr w:rsidR="00DB3F46" w:rsidRPr="00DB3F46" w:rsidTr="005D538E">
        <w:trPr>
          <w:trHeight w:val="300"/>
        </w:trPr>
        <w:tc>
          <w:tcPr>
            <w:tcW w:w="1880" w:type="dxa"/>
            <w:vMerge/>
            <w:tcBorders>
              <w:top w:val="nil"/>
              <w:left w:val="nil"/>
              <w:bottom w:val="nil"/>
              <w:right w:val="nil"/>
            </w:tcBorders>
            <w:vAlign w:val="center"/>
            <w:hideMark/>
          </w:tcPr>
          <w:p w:rsidR="00DB3F46" w:rsidRPr="00DB3F46" w:rsidRDefault="00DB3F46" w:rsidP="00004089">
            <w:pPr>
              <w:spacing w:line="240" w:lineRule="auto"/>
              <w:jc w:val="left"/>
              <w:rPr>
                <w:rFonts w:eastAsia="Times New Roman" w:cs="Times New Roman"/>
                <w:color w:val="000000"/>
                <w:sz w:val="20"/>
                <w:szCs w:val="20"/>
                <w:lang w:eastAsia="pt-BR"/>
              </w:rPr>
            </w:pPr>
          </w:p>
        </w:tc>
        <w:tc>
          <w:tcPr>
            <w:tcW w:w="8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(0,579)</w:t>
            </w:r>
          </w:p>
        </w:tc>
        <w:tc>
          <w:tcPr>
            <w:tcW w:w="803"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(0,150)</w:t>
            </w:r>
          </w:p>
        </w:tc>
        <w:tc>
          <w:tcPr>
            <w:tcW w:w="890"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(0,226)</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(0,094)</w:t>
            </w:r>
          </w:p>
        </w:tc>
        <w:tc>
          <w:tcPr>
            <w:tcW w:w="890"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(1,928)</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(0,068)</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(0,022)</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(0,104)</w:t>
            </w:r>
          </w:p>
        </w:tc>
        <w:tc>
          <w:tcPr>
            <w:tcW w:w="829"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(0,077)</w:t>
            </w:r>
          </w:p>
        </w:tc>
        <w:tc>
          <w:tcPr>
            <w:tcW w:w="1011"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(0,194)</w:t>
            </w:r>
          </w:p>
        </w:tc>
        <w:tc>
          <w:tcPr>
            <w:tcW w:w="947"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(0,475)</w:t>
            </w:r>
          </w:p>
        </w:tc>
        <w:tc>
          <w:tcPr>
            <w:tcW w:w="102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(0,124)</w:t>
            </w:r>
          </w:p>
        </w:tc>
        <w:tc>
          <w:tcPr>
            <w:tcW w:w="1229"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(0,080)</w:t>
            </w:r>
          </w:p>
        </w:tc>
      </w:tr>
      <w:tr w:rsidR="00DB3F46" w:rsidRPr="00DB3F46" w:rsidTr="005D538E">
        <w:trPr>
          <w:trHeight w:val="300"/>
        </w:trPr>
        <w:tc>
          <w:tcPr>
            <w:tcW w:w="1880" w:type="dxa"/>
            <w:vMerge w:val="restart"/>
            <w:tcBorders>
              <w:top w:val="nil"/>
              <w:left w:val="nil"/>
              <w:bottom w:val="single" w:sz="4" w:space="0" w:color="000000"/>
              <w:right w:val="nil"/>
            </w:tcBorders>
            <w:shd w:val="clear" w:color="auto" w:fill="auto"/>
            <w:noWrap/>
            <w:vAlign w:val="center"/>
            <w:hideMark/>
          </w:tcPr>
          <w:p w:rsidR="00DB3F46" w:rsidRPr="00DB3F46" w:rsidRDefault="00DB3F46" w:rsidP="00004089">
            <w:pPr>
              <w:spacing w:line="240" w:lineRule="auto"/>
              <w:jc w:val="left"/>
              <w:rPr>
                <w:rFonts w:eastAsia="Times New Roman" w:cs="Times New Roman"/>
                <w:color w:val="000000"/>
                <w:sz w:val="20"/>
                <w:szCs w:val="20"/>
                <w:lang w:eastAsia="pt-BR"/>
              </w:rPr>
            </w:pPr>
            <w:r w:rsidRPr="00DB3F46">
              <w:rPr>
                <w:rFonts w:eastAsia="Times New Roman" w:cs="Times New Roman"/>
                <w:color w:val="000000"/>
                <w:sz w:val="20"/>
                <w:szCs w:val="20"/>
                <w:lang w:eastAsia="pt-BR"/>
              </w:rPr>
              <w:t>Constante</w:t>
            </w:r>
          </w:p>
        </w:tc>
        <w:tc>
          <w:tcPr>
            <w:tcW w:w="8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17,068*</w:t>
            </w:r>
          </w:p>
        </w:tc>
        <w:tc>
          <w:tcPr>
            <w:tcW w:w="803"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13,795*</w:t>
            </w:r>
          </w:p>
        </w:tc>
        <w:tc>
          <w:tcPr>
            <w:tcW w:w="890"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12,978*</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15,395*</w:t>
            </w:r>
          </w:p>
        </w:tc>
        <w:tc>
          <w:tcPr>
            <w:tcW w:w="890"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24,144*</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10,101*</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11,878*</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9,715*</w:t>
            </w:r>
          </w:p>
        </w:tc>
        <w:tc>
          <w:tcPr>
            <w:tcW w:w="829"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15,123*</w:t>
            </w:r>
          </w:p>
        </w:tc>
        <w:tc>
          <w:tcPr>
            <w:tcW w:w="1011"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9,341*</w:t>
            </w:r>
          </w:p>
        </w:tc>
        <w:tc>
          <w:tcPr>
            <w:tcW w:w="947"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15,473*</w:t>
            </w:r>
          </w:p>
        </w:tc>
        <w:tc>
          <w:tcPr>
            <w:tcW w:w="102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9,747*</w:t>
            </w:r>
          </w:p>
        </w:tc>
        <w:tc>
          <w:tcPr>
            <w:tcW w:w="1229"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8,756*</w:t>
            </w:r>
          </w:p>
        </w:tc>
      </w:tr>
      <w:tr w:rsidR="00DB3F46" w:rsidRPr="00DB3F46" w:rsidTr="005D538E">
        <w:trPr>
          <w:trHeight w:val="300"/>
        </w:trPr>
        <w:tc>
          <w:tcPr>
            <w:tcW w:w="1880" w:type="dxa"/>
            <w:vMerge/>
            <w:tcBorders>
              <w:top w:val="nil"/>
              <w:left w:val="nil"/>
              <w:bottom w:val="single" w:sz="4" w:space="0" w:color="000000"/>
              <w:right w:val="nil"/>
            </w:tcBorders>
            <w:vAlign w:val="center"/>
            <w:hideMark/>
          </w:tcPr>
          <w:p w:rsidR="00DB3F46" w:rsidRPr="00DB3F46" w:rsidRDefault="00DB3F46" w:rsidP="00004089">
            <w:pPr>
              <w:spacing w:line="240" w:lineRule="auto"/>
              <w:jc w:val="left"/>
              <w:rPr>
                <w:rFonts w:eastAsia="Times New Roman" w:cs="Times New Roman"/>
                <w:color w:val="000000"/>
                <w:sz w:val="20"/>
                <w:szCs w:val="20"/>
                <w:lang w:eastAsia="pt-BR"/>
              </w:rPr>
            </w:pPr>
          </w:p>
        </w:tc>
        <w:tc>
          <w:tcPr>
            <w:tcW w:w="862" w:type="dxa"/>
            <w:tcBorders>
              <w:top w:val="nil"/>
              <w:left w:val="nil"/>
              <w:bottom w:val="single" w:sz="4" w:space="0" w:color="auto"/>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(1,274)</w:t>
            </w:r>
          </w:p>
        </w:tc>
        <w:tc>
          <w:tcPr>
            <w:tcW w:w="803" w:type="dxa"/>
            <w:tcBorders>
              <w:top w:val="nil"/>
              <w:left w:val="nil"/>
              <w:bottom w:val="single" w:sz="4" w:space="0" w:color="auto"/>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(0,163)</w:t>
            </w:r>
          </w:p>
        </w:tc>
        <w:tc>
          <w:tcPr>
            <w:tcW w:w="890" w:type="dxa"/>
            <w:tcBorders>
              <w:top w:val="nil"/>
              <w:left w:val="nil"/>
              <w:bottom w:val="single" w:sz="4" w:space="0" w:color="auto"/>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(0,264)</w:t>
            </w:r>
          </w:p>
        </w:tc>
        <w:tc>
          <w:tcPr>
            <w:tcW w:w="1062" w:type="dxa"/>
            <w:tcBorders>
              <w:top w:val="nil"/>
              <w:left w:val="nil"/>
              <w:bottom w:val="single" w:sz="4" w:space="0" w:color="auto"/>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(0,216)</w:t>
            </w:r>
          </w:p>
        </w:tc>
        <w:tc>
          <w:tcPr>
            <w:tcW w:w="890" w:type="dxa"/>
            <w:tcBorders>
              <w:top w:val="nil"/>
              <w:left w:val="nil"/>
              <w:bottom w:val="single" w:sz="4" w:space="0" w:color="auto"/>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(3,936)</w:t>
            </w:r>
          </w:p>
        </w:tc>
        <w:tc>
          <w:tcPr>
            <w:tcW w:w="1062" w:type="dxa"/>
            <w:tcBorders>
              <w:top w:val="nil"/>
              <w:left w:val="nil"/>
              <w:bottom w:val="single" w:sz="4" w:space="0" w:color="auto"/>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(0,086)</w:t>
            </w:r>
          </w:p>
        </w:tc>
        <w:tc>
          <w:tcPr>
            <w:tcW w:w="1062" w:type="dxa"/>
            <w:tcBorders>
              <w:top w:val="nil"/>
              <w:left w:val="nil"/>
              <w:bottom w:val="single" w:sz="4" w:space="0" w:color="auto"/>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(0,034)</w:t>
            </w:r>
          </w:p>
        </w:tc>
        <w:tc>
          <w:tcPr>
            <w:tcW w:w="1062" w:type="dxa"/>
            <w:tcBorders>
              <w:top w:val="nil"/>
              <w:left w:val="nil"/>
              <w:bottom w:val="single" w:sz="4" w:space="0" w:color="auto"/>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(0,132)</w:t>
            </w:r>
          </w:p>
        </w:tc>
        <w:tc>
          <w:tcPr>
            <w:tcW w:w="829" w:type="dxa"/>
            <w:tcBorders>
              <w:top w:val="nil"/>
              <w:left w:val="nil"/>
              <w:bottom w:val="single" w:sz="4" w:space="0" w:color="auto"/>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(0,139)</w:t>
            </w:r>
          </w:p>
        </w:tc>
        <w:tc>
          <w:tcPr>
            <w:tcW w:w="1011" w:type="dxa"/>
            <w:tcBorders>
              <w:top w:val="nil"/>
              <w:left w:val="nil"/>
              <w:bottom w:val="single" w:sz="4" w:space="0" w:color="auto"/>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(0,247)</w:t>
            </w:r>
          </w:p>
        </w:tc>
        <w:tc>
          <w:tcPr>
            <w:tcW w:w="947" w:type="dxa"/>
            <w:tcBorders>
              <w:top w:val="nil"/>
              <w:left w:val="nil"/>
              <w:bottom w:val="single" w:sz="4" w:space="0" w:color="auto"/>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(0,829)</w:t>
            </w:r>
          </w:p>
        </w:tc>
        <w:tc>
          <w:tcPr>
            <w:tcW w:w="1022" w:type="dxa"/>
            <w:tcBorders>
              <w:top w:val="nil"/>
              <w:left w:val="nil"/>
              <w:bottom w:val="single" w:sz="4" w:space="0" w:color="auto"/>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(0,119)</w:t>
            </w:r>
          </w:p>
        </w:tc>
        <w:tc>
          <w:tcPr>
            <w:tcW w:w="1229" w:type="dxa"/>
            <w:tcBorders>
              <w:top w:val="nil"/>
              <w:left w:val="nil"/>
              <w:bottom w:val="single" w:sz="4" w:space="0" w:color="auto"/>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(0,124)</w:t>
            </w:r>
          </w:p>
        </w:tc>
      </w:tr>
      <w:tr w:rsidR="00DB3F46" w:rsidRPr="00DB3F46" w:rsidTr="00197E6F">
        <w:trPr>
          <w:trHeight w:val="300"/>
        </w:trPr>
        <w:tc>
          <w:tcPr>
            <w:tcW w:w="1880" w:type="dxa"/>
            <w:tcBorders>
              <w:top w:val="nil"/>
              <w:left w:val="nil"/>
              <w:bottom w:val="nil"/>
              <w:right w:val="nil"/>
            </w:tcBorders>
            <w:shd w:val="clear" w:color="auto" w:fill="auto"/>
            <w:noWrap/>
            <w:vAlign w:val="bottom"/>
            <w:hideMark/>
          </w:tcPr>
          <w:p w:rsidR="00DB3F46" w:rsidRPr="00DB3F46" w:rsidRDefault="00DB3F46" w:rsidP="00004089">
            <w:pPr>
              <w:spacing w:line="240" w:lineRule="auto"/>
              <w:jc w:val="left"/>
              <w:rPr>
                <w:rFonts w:eastAsia="Times New Roman" w:cs="Times New Roman"/>
                <w:color w:val="000000"/>
                <w:sz w:val="20"/>
                <w:szCs w:val="20"/>
                <w:lang w:eastAsia="pt-BR"/>
              </w:rPr>
            </w:pPr>
            <w:r w:rsidRPr="00DB3F46">
              <w:rPr>
                <w:rFonts w:eastAsia="Times New Roman" w:cs="Times New Roman"/>
                <w:color w:val="000000"/>
                <w:sz w:val="20"/>
                <w:szCs w:val="20"/>
                <w:lang w:eastAsia="pt-BR"/>
              </w:rPr>
              <w:t>Nº Observações</w:t>
            </w:r>
          </w:p>
        </w:tc>
        <w:tc>
          <w:tcPr>
            <w:tcW w:w="8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5.394</w:t>
            </w:r>
          </w:p>
        </w:tc>
        <w:tc>
          <w:tcPr>
            <w:tcW w:w="803" w:type="dxa"/>
            <w:tcBorders>
              <w:top w:val="nil"/>
              <w:left w:val="nil"/>
              <w:bottom w:val="nil"/>
              <w:right w:val="nil"/>
            </w:tcBorders>
            <w:shd w:val="clear" w:color="auto" w:fill="auto"/>
            <w:noWrap/>
            <w:vAlign w:val="bottom"/>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30.195</w:t>
            </w:r>
          </w:p>
        </w:tc>
        <w:tc>
          <w:tcPr>
            <w:tcW w:w="890" w:type="dxa"/>
            <w:tcBorders>
              <w:top w:val="nil"/>
              <w:left w:val="nil"/>
              <w:bottom w:val="nil"/>
              <w:right w:val="nil"/>
            </w:tcBorders>
            <w:shd w:val="clear" w:color="auto" w:fill="auto"/>
            <w:noWrap/>
            <w:vAlign w:val="bottom"/>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17.182</w:t>
            </w:r>
          </w:p>
        </w:tc>
        <w:tc>
          <w:tcPr>
            <w:tcW w:w="1062" w:type="dxa"/>
            <w:tcBorders>
              <w:top w:val="nil"/>
              <w:left w:val="nil"/>
              <w:bottom w:val="nil"/>
              <w:right w:val="nil"/>
            </w:tcBorders>
            <w:shd w:val="clear" w:color="auto" w:fill="auto"/>
            <w:noWrap/>
            <w:vAlign w:val="bottom"/>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20.585</w:t>
            </w:r>
          </w:p>
        </w:tc>
        <w:tc>
          <w:tcPr>
            <w:tcW w:w="890"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197</w:t>
            </w:r>
          </w:p>
        </w:tc>
        <w:tc>
          <w:tcPr>
            <w:tcW w:w="1062" w:type="dxa"/>
            <w:tcBorders>
              <w:top w:val="nil"/>
              <w:left w:val="nil"/>
              <w:bottom w:val="nil"/>
              <w:right w:val="nil"/>
            </w:tcBorders>
            <w:shd w:val="clear" w:color="auto" w:fill="auto"/>
            <w:noWrap/>
            <w:vAlign w:val="bottom"/>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58.022</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422.019</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37.796</w:t>
            </w:r>
          </w:p>
        </w:tc>
        <w:tc>
          <w:tcPr>
            <w:tcW w:w="829"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35.612</w:t>
            </w:r>
          </w:p>
        </w:tc>
        <w:tc>
          <w:tcPr>
            <w:tcW w:w="1011"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7.150</w:t>
            </w:r>
          </w:p>
        </w:tc>
        <w:tc>
          <w:tcPr>
            <w:tcW w:w="947"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1.174</w:t>
            </w:r>
          </w:p>
        </w:tc>
        <w:tc>
          <w:tcPr>
            <w:tcW w:w="102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20.232</w:t>
            </w:r>
          </w:p>
        </w:tc>
        <w:tc>
          <w:tcPr>
            <w:tcW w:w="1229"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9.056</w:t>
            </w:r>
          </w:p>
        </w:tc>
      </w:tr>
      <w:tr w:rsidR="00DB3F46" w:rsidRPr="00DB3F46" w:rsidTr="00197E6F">
        <w:trPr>
          <w:trHeight w:val="300"/>
        </w:trPr>
        <w:tc>
          <w:tcPr>
            <w:tcW w:w="1880" w:type="dxa"/>
            <w:tcBorders>
              <w:top w:val="nil"/>
              <w:left w:val="nil"/>
              <w:bottom w:val="nil"/>
              <w:right w:val="nil"/>
            </w:tcBorders>
            <w:shd w:val="clear" w:color="auto" w:fill="auto"/>
            <w:noWrap/>
            <w:vAlign w:val="bottom"/>
            <w:hideMark/>
          </w:tcPr>
          <w:p w:rsidR="00DB3F46" w:rsidRPr="00DB3F46" w:rsidRDefault="00DB3F46" w:rsidP="00004089">
            <w:pPr>
              <w:spacing w:line="240" w:lineRule="auto"/>
              <w:jc w:val="left"/>
              <w:rPr>
                <w:rFonts w:eastAsia="Times New Roman" w:cs="Times New Roman"/>
                <w:color w:val="000000"/>
                <w:sz w:val="20"/>
                <w:szCs w:val="20"/>
                <w:lang w:eastAsia="pt-BR"/>
              </w:rPr>
            </w:pPr>
            <w:r w:rsidRPr="00DB3F46">
              <w:rPr>
                <w:rFonts w:eastAsia="Times New Roman" w:cs="Times New Roman"/>
                <w:color w:val="000000"/>
                <w:sz w:val="20"/>
                <w:szCs w:val="20"/>
                <w:lang w:eastAsia="pt-BR"/>
              </w:rPr>
              <w:t>R²</w:t>
            </w:r>
          </w:p>
        </w:tc>
        <w:tc>
          <w:tcPr>
            <w:tcW w:w="8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0,174</w:t>
            </w:r>
          </w:p>
        </w:tc>
        <w:tc>
          <w:tcPr>
            <w:tcW w:w="803" w:type="dxa"/>
            <w:tcBorders>
              <w:top w:val="nil"/>
              <w:left w:val="nil"/>
              <w:bottom w:val="nil"/>
              <w:right w:val="nil"/>
            </w:tcBorders>
            <w:shd w:val="clear" w:color="auto" w:fill="auto"/>
            <w:noWrap/>
            <w:vAlign w:val="bottom"/>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0,041</w:t>
            </w:r>
          </w:p>
        </w:tc>
        <w:tc>
          <w:tcPr>
            <w:tcW w:w="890" w:type="dxa"/>
            <w:tcBorders>
              <w:top w:val="nil"/>
              <w:left w:val="nil"/>
              <w:bottom w:val="nil"/>
              <w:right w:val="nil"/>
            </w:tcBorders>
            <w:shd w:val="clear" w:color="auto" w:fill="auto"/>
            <w:noWrap/>
            <w:vAlign w:val="bottom"/>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0,014</w:t>
            </w:r>
          </w:p>
        </w:tc>
        <w:tc>
          <w:tcPr>
            <w:tcW w:w="1062" w:type="dxa"/>
            <w:tcBorders>
              <w:top w:val="nil"/>
              <w:left w:val="nil"/>
              <w:bottom w:val="nil"/>
              <w:right w:val="nil"/>
            </w:tcBorders>
            <w:shd w:val="clear" w:color="auto" w:fill="auto"/>
            <w:noWrap/>
            <w:vAlign w:val="bottom"/>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0,036</w:t>
            </w:r>
          </w:p>
        </w:tc>
        <w:tc>
          <w:tcPr>
            <w:tcW w:w="890"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0,157</w:t>
            </w:r>
          </w:p>
        </w:tc>
        <w:tc>
          <w:tcPr>
            <w:tcW w:w="1062" w:type="dxa"/>
            <w:tcBorders>
              <w:top w:val="nil"/>
              <w:left w:val="nil"/>
              <w:bottom w:val="nil"/>
              <w:right w:val="nil"/>
            </w:tcBorders>
            <w:shd w:val="clear" w:color="auto" w:fill="auto"/>
            <w:noWrap/>
            <w:vAlign w:val="bottom"/>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0,059</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0,123</w:t>
            </w:r>
          </w:p>
        </w:tc>
        <w:tc>
          <w:tcPr>
            <w:tcW w:w="106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0,074</w:t>
            </w:r>
          </w:p>
        </w:tc>
        <w:tc>
          <w:tcPr>
            <w:tcW w:w="829"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0,110</w:t>
            </w:r>
          </w:p>
        </w:tc>
        <w:tc>
          <w:tcPr>
            <w:tcW w:w="1011"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0,086</w:t>
            </w:r>
          </w:p>
        </w:tc>
        <w:tc>
          <w:tcPr>
            <w:tcW w:w="947"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0,103</w:t>
            </w:r>
          </w:p>
        </w:tc>
        <w:tc>
          <w:tcPr>
            <w:tcW w:w="1022"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0,025</w:t>
            </w:r>
          </w:p>
        </w:tc>
        <w:tc>
          <w:tcPr>
            <w:tcW w:w="1229" w:type="dxa"/>
            <w:tcBorders>
              <w:top w:val="nil"/>
              <w:left w:val="nil"/>
              <w:bottom w:val="nil"/>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0,213</w:t>
            </w:r>
          </w:p>
        </w:tc>
      </w:tr>
      <w:tr w:rsidR="00DB3F46" w:rsidRPr="00DB3F46" w:rsidTr="00197E6F">
        <w:trPr>
          <w:trHeight w:val="300"/>
        </w:trPr>
        <w:tc>
          <w:tcPr>
            <w:tcW w:w="1880" w:type="dxa"/>
            <w:tcBorders>
              <w:top w:val="nil"/>
              <w:left w:val="nil"/>
              <w:bottom w:val="single" w:sz="4" w:space="0" w:color="auto"/>
              <w:right w:val="nil"/>
            </w:tcBorders>
            <w:shd w:val="clear" w:color="auto" w:fill="auto"/>
            <w:noWrap/>
            <w:vAlign w:val="bottom"/>
            <w:hideMark/>
          </w:tcPr>
          <w:p w:rsidR="00DB3F46" w:rsidRPr="00DB3F46" w:rsidRDefault="00DB3F46" w:rsidP="00004089">
            <w:pPr>
              <w:spacing w:line="240" w:lineRule="auto"/>
              <w:jc w:val="left"/>
              <w:rPr>
                <w:rFonts w:eastAsia="Times New Roman" w:cs="Times New Roman"/>
                <w:color w:val="000000"/>
                <w:sz w:val="20"/>
                <w:szCs w:val="20"/>
                <w:lang w:eastAsia="pt-BR"/>
              </w:rPr>
            </w:pPr>
            <w:proofErr w:type="spellStart"/>
            <w:r w:rsidRPr="00DB3F46">
              <w:rPr>
                <w:rFonts w:eastAsia="Times New Roman" w:cs="Times New Roman"/>
                <w:color w:val="000000"/>
                <w:sz w:val="20"/>
                <w:szCs w:val="20"/>
                <w:lang w:eastAsia="pt-BR"/>
              </w:rPr>
              <w:t>Prob</w:t>
            </w:r>
            <w:proofErr w:type="spellEnd"/>
            <w:r w:rsidRPr="00DB3F46">
              <w:rPr>
                <w:rFonts w:eastAsia="Times New Roman" w:cs="Times New Roman"/>
                <w:color w:val="000000"/>
                <w:sz w:val="20"/>
                <w:szCs w:val="20"/>
                <w:lang w:eastAsia="pt-BR"/>
              </w:rPr>
              <w:t>&gt;F</w:t>
            </w:r>
          </w:p>
        </w:tc>
        <w:tc>
          <w:tcPr>
            <w:tcW w:w="862" w:type="dxa"/>
            <w:tcBorders>
              <w:top w:val="nil"/>
              <w:left w:val="nil"/>
              <w:bottom w:val="single" w:sz="4" w:space="0" w:color="auto"/>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0,000</w:t>
            </w:r>
          </w:p>
        </w:tc>
        <w:tc>
          <w:tcPr>
            <w:tcW w:w="803" w:type="dxa"/>
            <w:tcBorders>
              <w:top w:val="nil"/>
              <w:left w:val="nil"/>
              <w:bottom w:val="single" w:sz="4" w:space="0" w:color="auto"/>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0,000</w:t>
            </w:r>
          </w:p>
        </w:tc>
        <w:tc>
          <w:tcPr>
            <w:tcW w:w="890" w:type="dxa"/>
            <w:tcBorders>
              <w:top w:val="nil"/>
              <w:left w:val="nil"/>
              <w:bottom w:val="single" w:sz="4" w:space="0" w:color="auto"/>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0,000</w:t>
            </w:r>
          </w:p>
        </w:tc>
        <w:tc>
          <w:tcPr>
            <w:tcW w:w="1062" w:type="dxa"/>
            <w:tcBorders>
              <w:top w:val="nil"/>
              <w:left w:val="nil"/>
              <w:bottom w:val="single" w:sz="4" w:space="0" w:color="auto"/>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0,000</w:t>
            </w:r>
          </w:p>
        </w:tc>
        <w:tc>
          <w:tcPr>
            <w:tcW w:w="890" w:type="dxa"/>
            <w:tcBorders>
              <w:top w:val="nil"/>
              <w:left w:val="nil"/>
              <w:bottom w:val="single" w:sz="4" w:space="0" w:color="auto"/>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0,000</w:t>
            </w:r>
          </w:p>
        </w:tc>
        <w:tc>
          <w:tcPr>
            <w:tcW w:w="1062" w:type="dxa"/>
            <w:tcBorders>
              <w:top w:val="nil"/>
              <w:left w:val="nil"/>
              <w:bottom w:val="single" w:sz="4" w:space="0" w:color="auto"/>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0,000</w:t>
            </w:r>
          </w:p>
        </w:tc>
        <w:tc>
          <w:tcPr>
            <w:tcW w:w="1062" w:type="dxa"/>
            <w:tcBorders>
              <w:top w:val="nil"/>
              <w:left w:val="nil"/>
              <w:bottom w:val="single" w:sz="4" w:space="0" w:color="auto"/>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0,000</w:t>
            </w:r>
          </w:p>
        </w:tc>
        <w:tc>
          <w:tcPr>
            <w:tcW w:w="1062" w:type="dxa"/>
            <w:tcBorders>
              <w:top w:val="nil"/>
              <w:left w:val="nil"/>
              <w:bottom w:val="single" w:sz="4" w:space="0" w:color="auto"/>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0,000</w:t>
            </w:r>
          </w:p>
        </w:tc>
        <w:tc>
          <w:tcPr>
            <w:tcW w:w="829" w:type="dxa"/>
            <w:tcBorders>
              <w:top w:val="nil"/>
              <w:left w:val="nil"/>
              <w:bottom w:val="single" w:sz="4" w:space="0" w:color="auto"/>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0,000</w:t>
            </w:r>
          </w:p>
        </w:tc>
        <w:tc>
          <w:tcPr>
            <w:tcW w:w="1011" w:type="dxa"/>
            <w:tcBorders>
              <w:top w:val="nil"/>
              <w:left w:val="nil"/>
              <w:bottom w:val="single" w:sz="4" w:space="0" w:color="auto"/>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0,000</w:t>
            </w:r>
          </w:p>
        </w:tc>
        <w:tc>
          <w:tcPr>
            <w:tcW w:w="947" w:type="dxa"/>
            <w:tcBorders>
              <w:top w:val="nil"/>
              <w:left w:val="nil"/>
              <w:bottom w:val="single" w:sz="4" w:space="0" w:color="auto"/>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0,000</w:t>
            </w:r>
          </w:p>
        </w:tc>
        <w:tc>
          <w:tcPr>
            <w:tcW w:w="1022" w:type="dxa"/>
            <w:tcBorders>
              <w:top w:val="nil"/>
              <w:left w:val="nil"/>
              <w:bottom w:val="single" w:sz="4" w:space="0" w:color="auto"/>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0,000</w:t>
            </w:r>
          </w:p>
        </w:tc>
        <w:tc>
          <w:tcPr>
            <w:tcW w:w="1229" w:type="dxa"/>
            <w:tcBorders>
              <w:top w:val="nil"/>
              <w:left w:val="nil"/>
              <w:bottom w:val="single" w:sz="4" w:space="0" w:color="auto"/>
              <w:right w:val="nil"/>
            </w:tcBorders>
            <w:shd w:val="clear" w:color="auto" w:fill="auto"/>
            <w:noWrap/>
            <w:vAlign w:val="center"/>
            <w:hideMark/>
          </w:tcPr>
          <w:p w:rsidR="00DB3F46" w:rsidRPr="00DB3F46" w:rsidRDefault="00DB3F46" w:rsidP="00004089">
            <w:pPr>
              <w:spacing w:line="240" w:lineRule="auto"/>
              <w:jc w:val="center"/>
              <w:rPr>
                <w:rFonts w:eastAsia="Times New Roman" w:cs="Times New Roman"/>
                <w:color w:val="000000"/>
                <w:sz w:val="20"/>
                <w:szCs w:val="20"/>
                <w:lang w:eastAsia="pt-BR"/>
              </w:rPr>
            </w:pPr>
            <w:r w:rsidRPr="00DB3F46">
              <w:rPr>
                <w:rFonts w:eastAsia="Times New Roman" w:cs="Times New Roman"/>
                <w:color w:val="000000"/>
                <w:sz w:val="20"/>
                <w:szCs w:val="20"/>
                <w:lang w:eastAsia="pt-BR"/>
              </w:rPr>
              <w:t>0,000</w:t>
            </w:r>
          </w:p>
        </w:tc>
      </w:tr>
    </w:tbl>
    <w:p w:rsidR="00197E6F" w:rsidRDefault="00197E6F" w:rsidP="00004089">
      <w:pPr>
        <w:pStyle w:val="Legenda"/>
        <w:spacing w:before="0" w:after="0" w:line="240" w:lineRule="auto"/>
        <w:jc w:val="both"/>
        <w:rPr>
          <w:rFonts w:ascii="Times New Roman" w:hAnsi="Times New Roman" w:cs="Times New Roman"/>
          <w:i w:val="0"/>
          <w:sz w:val="20"/>
          <w:szCs w:val="20"/>
        </w:rPr>
      </w:pPr>
      <w:r w:rsidRPr="000F07D5">
        <w:rPr>
          <w:rFonts w:ascii="Times New Roman" w:hAnsi="Times New Roman" w:cs="Times New Roman"/>
          <w:i w:val="0"/>
          <w:sz w:val="20"/>
          <w:szCs w:val="20"/>
        </w:rPr>
        <w:t>Fonte: Resultados da pesquisa.</w:t>
      </w:r>
    </w:p>
    <w:p w:rsidR="00197E6F" w:rsidRPr="000F07D5" w:rsidRDefault="00197E6F" w:rsidP="00004089">
      <w:pPr>
        <w:pStyle w:val="Legenda"/>
        <w:spacing w:before="0" w:after="0" w:line="240" w:lineRule="auto"/>
        <w:jc w:val="both"/>
        <w:rPr>
          <w:rFonts w:ascii="Times New Roman" w:hAnsi="Times New Roman" w:cs="Times New Roman"/>
          <w:i w:val="0"/>
          <w:sz w:val="20"/>
          <w:szCs w:val="20"/>
        </w:rPr>
      </w:pPr>
      <w:r>
        <w:rPr>
          <w:rFonts w:ascii="Times New Roman" w:hAnsi="Times New Roman" w:cs="Times New Roman"/>
          <w:i w:val="0"/>
          <w:sz w:val="20"/>
          <w:szCs w:val="20"/>
        </w:rPr>
        <w:t xml:space="preserve">Nota: Erros padrão entre parênteses. Os símbolos ***, ** e * indicam significância a 10%, 5% e 1%, respectivamente. </w:t>
      </w:r>
    </w:p>
    <w:p w:rsidR="00E22F66" w:rsidRDefault="00E22F66" w:rsidP="00004089">
      <w:pPr>
        <w:pStyle w:val="Legenda"/>
        <w:spacing w:before="0" w:after="0" w:line="360" w:lineRule="auto"/>
        <w:ind w:firstLine="709"/>
        <w:jc w:val="both"/>
        <w:rPr>
          <w:rFonts w:ascii="Times New Roman" w:hAnsi="Times New Roman" w:cs="Times New Roman"/>
          <w:i w:val="0"/>
        </w:rPr>
      </w:pPr>
    </w:p>
    <w:p w:rsidR="00E22F66" w:rsidRDefault="00E22F66" w:rsidP="00004089">
      <w:pPr>
        <w:pStyle w:val="Legenda"/>
        <w:spacing w:before="0" w:after="0" w:line="360" w:lineRule="auto"/>
        <w:ind w:firstLine="709"/>
        <w:jc w:val="both"/>
        <w:rPr>
          <w:rFonts w:ascii="Times New Roman" w:hAnsi="Times New Roman" w:cs="Times New Roman"/>
          <w:i w:val="0"/>
        </w:rPr>
      </w:pPr>
    </w:p>
    <w:p w:rsidR="007318CE" w:rsidRDefault="007318CE" w:rsidP="00004089">
      <w:pPr>
        <w:pStyle w:val="Legenda"/>
        <w:spacing w:before="0" w:after="0" w:line="360" w:lineRule="auto"/>
        <w:ind w:firstLine="709"/>
        <w:jc w:val="both"/>
        <w:rPr>
          <w:rFonts w:ascii="Times New Roman" w:hAnsi="Times New Roman" w:cs="Times New Roman"/>
          <w:i w:val="0"/>
        </w:rPr>
        <w:sectPr w:rsidR="007318CE" w:rsidSect="00004089">
          <w:pgSz w:w="16838" w:h="11906" w:orient="landscape"/>
          <w:pgMar w:top="1134" w:right="1134" w:bottom="1134" w:left="1134" w:header="709" w:footer="709" w:gutter="0"/>
          <w:cols w:space="708"/>
          <w:docGrid w:linePitch="360"/>
        </w:sectPr>
      </w:pPr>
    </w:p>
    <w:p w:rsidR="006242A1" w:rsidRDefault="006242A1" w:rsidP="006242A1">
      <w:pPr>
        <w:pStyle w:val="Legenda"/>
        <w:spacing w:before="0" w:after="0" w:line="240" w:lineRule="auto"/>
        <w:ind w:firstLine="709"/>
        <w:jc w:val="both"/>
        <w:rPr>
          <w:rFonts w:ascii="Times New Roman" w:hAnsi="Times New Roman" w:cs="Times New Roman"/>
          <w:i w:val="0"/>
        </w:rPr>
      </w:pPr>
      <w:proofErr w:type="gramStart"/>
      <w:r>
        <w:rPr>
          <w:rFonts w:ascii="Times New Roman" w:hAnsi="Times New Roman" w:cs="Times New Roman"/>
          <w:i w:val="0"/>
        </w:rPr>
        <w:lastRenderedPageBreak/>
        <w:t>Isto posto</w:t>
      </w:r>
      <w:proofErr w:type="gramEnd"/>
      <w:r>
        <w:rPr>
          <w:rFonts w:ascii="Times New Roman" w:hAnsi="Times New Roman" w:cs="Times New Roman"/>
          <w:i w:val="0"/>
        </w:rPr>
        <w:t xml:space="preserve">, </w:t>
      </w:r>
      <w:r w:rsidRPr="00B50250">
        <w:rPr>
          <w:rFonts w:ascii="Times New Roman" w:hAnsi="Times New Roman" w:cs="Times New Roman"/>
          <w:i w:val="0"/>
        </w:rPr>
        <w:t>vê-se a urgência na constante reformu</w:t>
      </w:r>
      <w:r>
        <w:rPr>
          <w:rFonts w:ascii="Times New Roman" w:hAnsi="Times New Roman" w:cs="Times New Roman"/>
          <w:i w:val="0"/>
        </w:rPr>
        <w:t>lação das políticas voltadas aos estudantes da educação especial</w:t>
      </w:r>
      <w:r w:rsidRPr="00B50250">
        <w:rPr>
          <w:rFonts w:ascii="Times New Roman" w:hAnsi="Times New Roman" w:cs="Times New Roman"/>
          <w:i w:val="0"/>
        </w:rPr>
        <w:t>, para adequá-la</w:t>
      </w:r>
      <w:r>
        <w:rPr>
          <w:rFonts w:ascii="Times New Roman" w:hAnsi="Times New Roman" w:cs="Times New Roman"/>
          <w:i w:val="0"/>
        </w:rPr>
        <w:t>s às necessidades específicas desse</w:t>
      </w:r>
      <w:r w:rsidRPr="00B50250">
        <w:rPr>
          <w:rFonts w:ascii="Times New Roman" w:hAnsi="Times New Roman" w:cs="Times New Roman"/>
          <w:i w:val="0"/>
        </w:rPr>
        <w:t xml:space="preserve">s alunos, proporcionando melhoras </w:t>
      </w:r>
      <w:r>
        <w:rPr>
          <w:rFonts w:ascii="Times New Roman" w:hAnsi="Times New Roman" w:cs="Times New Roman"/>
          <w:i w:val="0"/>
        </w:rPr>
        <w:t>no desempenho escolar de todos os estudantes envolvidos</w:t>
      </w:r>
      <w:r w:rsidRPr="00B50250">
        <w:rPr>
          <w:rFonts w:ascii="Times New Roman" w:hAnsi="Times New Roman" w:cs="Times New Roman"/>
          <w:i w:val="0"/>
        </w:rPr>
        <w:t>.</w:t>
      </w:r>
    </w:p>
    <w:p w:rsidR="006242A1" w:rsidRDefault="006242A1" w:rsidP="00004089">
      <w:pPr>
        <w:pStyle w:val="Legenda"/>
        <w:spacing w:before="0" w:after="0" w:line="240" w:lineRule="auto"/>
        <w:jc w:val="both"/>
        <w:rPr>
          <w:rFonts w:ascii="Times New Roman" w:hAnsi="Times New Roman" w:cs="Times New Roman"/>
          <w:b/>
          <w:i w:val="0"/>
        </w:rPr>
      </w:pPr>
    </w:p>
    <w:p w:rsidR="00B36BB4" w:rsidRDefault="00334B75" w:rsidP="00004089">
      <w:pPr>
        <w:pStyle w:val="Legenda"/>
        <w:spacing w:before="0" w:after="0" w:line="240" w:lineRule="auto"/>
        <w:jc w:val="both"/>
        <w:rPr>
          <w:rFonts w:ascii="Times New Roman" w:hAnsi="Times New Roman" w:cs="Times New Roman"/>
          <w:b/>
          <w:i w:val="0"/>
        </w:rPr>
      </w:pPr>
      <w:r w:rsidRPr="00E5041A">
        <w:rPr>
          <w:rFonts w:ascii="Times New Roman" w:hAnsi="Times New Roman" w:cs="Times New Roman"/>
          <w:b/>
          <w:i w:val="0"/>
        </w:rPr>
        <w:t xml:space="preserve">5. Conclusões </w:t>
      </w:r>
    </w:p>
    <w:p w:rsidR="00E5041A" w:rsidRPr="00E5041A" w:rsidRDefault="00E5041A" w:rsidP="00004089">
      <w:pPr>
        <w:pStyle w:val="Legenda"/>
        <w:spacing w:before="0" w:after="0" w:line="240" w:lineRule="auto"/>
        <w:jc w:val="both"/>
        <w:rPr>
          <w:rFonts w:ascii="Times New Roman" w:hAnsi="Times New Roman" w:cs="Times New Roman"/>
          <w:b/>
          <w:i w:val="0"/>
        </w:rPr>
      </w:pPr>
    </w:p>
    <w:p w:rsidR="008B7331" w:rsidRDefault="000B5EB9" w:rsidP="00004089">
      <w:pPr>
        <w:pStyle w:val="Legenda"/>
        <w:spacing w:before="0" w:after="0" w:line="240" w:lineRule="auto"/>
        <w:jc w:val="both"/>
        <w:rPr>
          <w:rFonts w:ascii="Times New Roman" w:hAnsi="Times New Roman" w:cs="Times New Roman"/>
          <w:i w:val="0"/>
        </w:rPr>
      </w:pPr>
      <w:r>
        <w:rPr>
          <w:rFonts w:ascii="Times New Roman" w:hAnsi="Times New Roman" w:cs="Times New Roman"/>
          <w:i w:val="0"/>
        </w:rPr>
        <w:tab/>
      </w:r>
      <w:r w:rsidR="00C45AFC">
        <w:rPr>
          <w:rFonts w:ascii="Times New Roman" w:hAnsi="Times New Roman" w:cs="Times New Roman"/>
          <w:i w:val="0"/>
        </w:rPr>
        <w:t>O processo de aprendizagem de alunos com necessidades educacionais especiais se caracterizou, por muitos anos, como exclusivo, sendo realizado à parte do sistema regular de</w:t>
      </w:r>
      <w:r w:rsidR="00EE57BA">
        <w:rPr>
          <w:rFonts w:ascii="Times New Roman" w:hAnsi="Times New Roman" w:cs="Times New Roman"/>
          <w:i w:val="0"/>
        </w:rPr>
        <w:t xml:space="preserve"> </w:t>
      </w:r>
      <w:r w:rsidR="00C45AFC">
        <w:rPr>
          <w:rFonts w:ascii="Times New Roman" w:hAnsi="Times New Roman" w:cs="Times New Roman"/>
          <w:i w:val="0"/>
        </w:rPr>
        <w:t xml:space="preserve">ensino. Nas últimas décadas, políticas públicas têm sido </w:t>
      </w:r>
      <w:r w:rsidR="00254A6C">
        <w:rPr>
          <w:rFonts w:ascii="Times New Roman" w:hAnsi="Times New Roman" w:cs="Times New Roman"/>
          <w:i w:val="0"/>
        </w:rPr>
        <w:t>formuladas</w:t>
      </w:r>
      <w:r w:rsidR="00C45AFC">
        <w:rPr>
          <w:rFonts w:ascii="Times New Roman" w:hAnsi="Times New Roman" w:cs="Times New Roman"/>
          <w:i w:val="0"/>
        </w:rPr>
        <w:t xml:space="preserve"> na tentativa de reverter essa situação, e possibilitar </w:t>
      </w:r>
      <w:r w:rsidR="00254A6C">
        <w:rPr>
          <w:rFonts w:ascii="Times New Roman" w:hAnsi="Times New Roman" w:cs="Times New Roman"/>
          <w:i w:val="0"/>
        </w:rPr>
        <w:t>a introdução</w:t>
      </w:r>
      <w:r w:rsidR="00C45AFC">
        <w:rPr>
          <w:rFonts w:ascii="Times New Roman" w:hAnsi="Times New Roman" w:cs="Times New Roman"/>
          <w:i w:val="0"/>
        </w:rPr>
        <w:t xml:space="preserve"> des</w:t>
      </w:r>
      <w:r w:rsidR="00EE57BA">
        <w:rPr>
          <w:rFonts w:ascii="Times New Roman" w:hAnsi="Times New Roman" w:cs="Times New Roman"/>
          <w:i w:val="0"/>
        </w:rPr>
        <w:t>ses alunos nas classes comuns</w:t>
      </w:r>
      <w:r w:rsidR="00C45AFC">
        <w:rPr>
          <w:rFonts w:ascii="Times New Roman" w:hAnsi="Times New Roman" w:cs="Times New Roman"/>
          <w:i w:val="0"/>
        </w:rPr>
        <w:t>, em conjunto com os demais estudantes. Nesse contexto,</w:t>
      </w:r>
      <w:r w:rsidR="008B7331">
        <w:rPr>
          <w:rFonts w:ascii="Times New Roman" w:hAnsi="Times New Roman" w:cs="Times New Roman"/>
          <w:i w:val="0"/>
        </w:rPr>
        <w:t xml:space="preserve"> tem-se o progr</w:t>
      </w:r>
      <w:r w:rsidR="009E0709">
        <w:rPr>
          <w:rFonts w:ascii="Times New Roman" w:hAnsi="Times New Roman" w:cs="Times New Roman"/>
          <w:i w:val="0"/>
        </w:rPr>
        <w:t>ama de Atendimento Educacional E</w:t>
      </w:r>
      <w:r w:rsidR="008B7331">
        <w:rPr>
          <w:rFonts w:ascii="Times New Roman" w:hAnsi="Times New Roman" w:cs="Times New Roman"/>
          <w:i w:val="0"/>
        </w:rPr>
        <w:t>specializado (AEE), voltado a auxiliar os estudantes com necessidade</w:t>
      </w:r>
      <w:r w:rsidR="009E0709">
        <w:rPr>
          <w:rFonts w:ascii="Times New Roman" w:hAnsi="Times New Roman" w:cs="Times New Roman"/>
          <w:i w:val="0"/>
        </w:rPr>
        <w:t>s</w:t>
      </w:r>
      <w:r w:rsidR="008B7331">
        <w:rPr>
          <w:rFonts w:ascii="Times New Roman" w:hAnsi="Times New Roman" w:cs="Times New Roman"/>
          <w:i w:val="0"/>
        </w:rPr>
        <w:t xml:space="preserve"> especiais </w:t>
      </w:r>
      <w:r w:rsidR="009E0709">
        <w:rPr>
          <w:rFonts w:ascii="Times New Roman" w:hAnsi="Times New Roman" w:cs="Times New Roman"/>
          <w:i w:val="0"/>
        </w:rPr>
        <w:t>no exercício das</w:t>
      </w:r>
      <w:r w:rsidR="008B7331">
        <w:rPr>
          <w:rFonts w:ascii="Times New Roman" w:hAnsi="Times New Roman" w:cs="Times New Roman"/>
          <w:i w:val="0"/>
        </w:rPr>
        <w:t xml:space="preserve"> práticas educativas </w:t>
      </w:r>
      <w:r w:rsidR="009E0709">
        <w:rPr>
          <w:rFonts w:ascii="Times New Roman" w:hAnsi="Times New Roman" w:cs="Times New Roman"/>
          <w:i w:val="0"/>
        </w:rPr>
        <w:t>desenvolvidas na sala de aula regular</w:t>
      </w:r>
      <w:r w:rsidR="008B7331">
        <w:rPr>
          <w:rFonts w:ascii="Times New Roman" w:hAnsi="Times New Roman" w:cs="Times New Roman"/>
          <w:i w:val="0"/>
        </w:rPr>
        <w:t xml:space="preserve">. </w:t>
      </w:r>
      <w:r w:rsidR="009E0709">
        <w:rPr>
          <w:rFonts w:ascii="Times New Roman" w:hAnsi="Times New Roman" w:cs="Times New Roman"/>
          <w:i w:val="0"/>
        </w:rPr>
        <w:t>Este</w:t>
      </w:r>
      <w:r w:rsidR="00053B01">
        <w:rPr>
          <w:rFonts w:ascii="Times New Roman" w:hAnsi="Times New Roman" w:cs="Times New Roman"/>
          <w:i w:val="0"/>
        </w:rPr>
        <w:t xml:space="preserve"> estudo pretendeu</w:t>
      </w:r>
      <w:r w:rsidR="00C45AFC">
        <w:rPr>
          <w:rFonts w:ascii="Times New Roman" w:hAnsi="Times New Roman" w:cs="Times New Roman"/>
          <w:i w:val="0"/>
        </w:rPr>
        <w:t xml:space="preserve"> </w:t>
      </w:r>
      <w:r w:rsidR="000F34A7">
        <w:rPr>
          <w:rFonts w:ascii="Times New Roman" w:hAnsi="Times New Roman" w:cs="Times New Roman"/>
          <w:i w:val="0"/>
        </w:rPr>
        <w:t>estimar</w:t>
      </w:r>
      <w:r w:rsidR="00053B01">
        <w:rPr>
          <w:rFonts w:ascii="Times New Roman" w:hAnsi="Times New Roman" w:cs="Times New Roman"/>
          <w:i w:val="0"/>
        </w:rPr>
        <w:t xml:space="preserve"> o impacto do </w:t>
      </w:r>
      <w:r w:rsidR="00C45AFC">
        <w:rPr>
          <w:rFonts w:ascii="Times New Roman" w:hAnsi="Times New Roman" w:cs="Times New Roman"/>
          <w:i w:val="0"/>
        </w:rPr>
        <w:t>progr</w:t>
      </w:r>
      <w:r w:rsidR="00053B01">
        <w:rPr>
          <w:rFonts w:ascii="Times New Roman" w:hAnsi="Times New Roman" w:cs="Times New Roman"/>
          <w:i w:val="0"/>
        </w:rPr>
        <w:t xml:space="preserve">ama </w:t>
      </w:r>
      <w:r w:rsidR="00C45AFC">
        <w:rPr>
          <w:rFonts w:ascii="Times New Roman" w:hAnsi="Times New Roman" w:cs="Times New Roman"/>
          <w:i w:val="0"/>
        </w:rPr>
        <w:t>AEE</w:t>
      </w:r>
      <w:r w:rsidR="00053B01">
        <w:rPr>
          <w:rFonts w:ascii="Times New Roman" w:hAnsi="Times New Roman" w:cs="Times New Roman"/>
          <w:i w:val="0"/>
        </w:rPr>
        <w:t xml:space="preserve"> sobre a defasagem escolar dos alunos que avançam no processo de inclusão</w:t>
      </w:r>
      <w:r w:rsidR="008B7331">
        <w:rPr>
          <w:rFonts w:ascii="Times New Roman" w:hAnsi="Times New Roman" w:cs="Times New Roman"/>
          <w:i w:val="0"/>
        </w:rPr>
        <w:t xml:space="preserve">, a partir dos microdados do Censo Escolar de 2016. </w:t>
      </w:r>
    </w:p>
    <w:p w:rsidR="00D57F9F" w:rsidRDefault="00C45AFC" w:rsidP="00004089">
      <w:pPr>
        <w:pStyle w:val="Legenda"/>
        <w:spacing w:before="0" w:after="0" w:line="240" w:lineRule="auto"/>
        <w:jc w:val="both"/>
        <w:rPr>
          <w:rFonts w:ascii="Times New Roman" w:hAnsi="Times New Roman" w:cs="Times New Roman"/>
          <w:i w:val="0"/>
        </w:rPr>
      </w:pPr>
      <w:r>
        <w:rPr>
          <w:rFonts w:ascii="Times New Roman" w:hAnsi="Times New Roman" w:cs="Times New Roman"/>
          <w:i w:val="0"/>
        </w:rPr>
        <w:tab/>
        <w:t xml:space="preserve">Os resultados mostram impacto negativo e significativo do acesso ao AEE sobre </w:t>
      </w:r>
      <w:r w:rsidR="00E007F0">
        <w:rPr>
          <w:rFonts w:ascii="Times New Roman" w:hAnsi="Times New Roman" w:cs="Times New Roman"/>
          <w:i w:val="0"/>
        </w:rPr>
        <w:t>os anos de</w:t>
      </w:r>
      <w:r>
        <w:rPr>
          <w:rFonts w:ascii="Times New Roman" w:hAnsi="Times New Roman" w:cs="Times New Roman"/>
          <w:i w:val="0"/>
        </w:rPr>
        <w:t xml:space="preserve"> defasagem escolar </w:t>
      </w:r>
      <w:r w:rsidR="00EE57BA">
        <w:rPr>
          <w:rFonts w:ascii="Times New Roman" w:hAnsi="Times New Roman" w:cs="Times New Roman"/>
          <w:i w:val="0"/>
        </w:rPr>
        <w:t>para grande parte dos</w:t>
      </w:r>
      <w:r>
        <w:rPr>
          <w:rFonts w:ascii="Times New Roman" w:hAnsi="Times New Roman" w:cs="Times New Roman"/>
          <w:i w:val="0"/>
        </w:rPr>
        <w:t xml:space="preserve"> alunos público-alvo da educação especial. Esses estudantes estão associados </w:t>
      </w:r>
      <w:r w:rsidR="0026587E">
        <w:rPr>
          <w:rFonts w:ascii="Times New Roman" w:hAnsi="Times New Roman" w:cs="Times New Roman"/>
          <w:i w:val="0"/>
        </w:rPr>
        <w:t>à</w:t>
      </w:r>
      <w:r>
        <w:rPr>
          <w:rFonts w:ascii="Times New Roman" w:hAnsi="Times New Roman" w:cs="Times New Roman"/>
          <w:i w:val="0"/>
        </w:rPr>
        <w:t xml:space="preserve"> defasagem</w:t>
      </w:r>
      <w:r w:rsidR="0026587E">
        <w:rPr>
          <w:rFonts w:ascii="Times New Roman" w:hAnsi="Times New Roman" w:cs="Times New Roman"/>
          <w:i w:val="0"/>
        </w:rPr>
        <w:t xml:space="preserve"> elevada</w:t>
      </w:r>
      <w:r>
        <w:rPr>
          <w:rFonts w:ascii="Times New Roman" w:hAnsi="Times New Roman" w:cs="Times New Roman"/>
          <w:i w:val="0"/>
        </w:rPr>
        <w:t xml:space="preserve">, uma vez que suas </w:t>
      </w:r>
      <w:r w:rsidR="00254A6C">
        <w:rPr>
          <w:rFonts w:ascii="Times New Roman" w:hAnsi="Times New Roman" w:cs="Times New Roman"/>
          <w:i w:val="0"/>
        </w:rPr>
        <w:t>particularidades</w:t>
      </w:r>
      <w:r>
        <w:rPr>
          <w:rFonts w:ascii="Times New Roman" w:hAnsi="Times New Roman" w:cs="Times New Roman"/>
          <w:i w:val="0"/>
        </w:rPr>
        <w:t xml:space="preserve"> impedem ou dificultam o acompanhamento das atividades, em consonância com a turma regular</w:t>
      </w:r>
      <w:r w:rsidR="00053B01">
        <w:rPr>
          <w:rFonts w:ascii="Times New Roman" w:hAnsi="Times New Roman" w:cs="Times New Roman"/>
          <w:i w:val="0"/>
        </w:rPr>
        <w:t>, além de contribuir para ingresso tardio nos sistemas de ensino</w:t>
      </w:r>
      <w:r>
        <w:rPr>
          <w:rFonts w:ascii="Times New Roman" w:hAnsi="Times New Roman" w:cs="Times New Roman"/>
          <w:i w:val="0"/>
        </w:rPr>
        <w:t xml:space="preserve">. O AEE, portanto, </w:t>
      </w:r>
      <w:r w:rsidR="0026587E">
        <w:rPr>
          <w:rFonts w:ascii="Times New Roman" w:hAnsi="Times New Roman" w:cs="Times New Roman"/>
          <w:i w:val="0"/>
        </w:rPr>
        <w:t>pode atuar como</w:t>
      </w:r>
      <w:r>
        <w:rPr>
          <w:rFonts w:ascii="Times New Roman" w:hAnsi="Times New Roman" w:cs="Times New Roman"/>
          <w:i w:val="0"/>
        </w:rPr>
        <w:t xml:space="preserve"> ferramenta </w:t>
      </w:r>
      <w:r w:rsidR="00F6382E">
        <w:rPr>
          <w:rFonts w:ascii="Times New Roman" w:hAnsi="Times New Roman" w:cs="Times New Roman"/>
          <w:i w:val="0"/>
        </w:rPr>
        <w:t>de suporte, proporcionando</w:t>
      </w:r>
      <w:r w:rsidR="009E0709">
        <w:rPr>
          <w:rFonts w:ascii="Times New Roman" w:hAnsi="Times New Roman" w:cs="Times New Roman"/>
          <w:i w:val="0"/>
        </w:rPr>
        <w:t xml:space="preserve"> a esses alunos</w:t>
      </w:r>
      <w:r w:rsidR="00F6382E">
        <w:rPr>
          <w:rFonts w:ascii="Times New Roman" w:hAnsi="Times New Roman" w:cs="Times New Roman"/>
          <w:i w:val="0"/>
        </w:rPr>
        <w:t xml:space="preserve"> </w:t>
      </w:r>
      <w:r w:rsidR="006D28CA">
        <w:rPr>
          <w:rFonts w:ascii="Times New Roman" w:hAnsi="Times New Roman" w:cs="Times New Roman"/>
          <w:i w:val="0"/>
        </w:rPr>
        <w:t>maior</w:t>
      </w:r>
      <w:r w:rsidR="00D57F9F">
        <w:rPr>
          <w:rFonts w:ascii="Times New Roman" w:hAnsi="Times New Roman" w:cs="Times New Roman"/>
          <w:i w:val="0"/>
        </w:rPr>
        <w:t xml:space="preserve"> </w:t>
      </w:r>
      <w:r w:rsidR="009E0709">
        <w:rPr>
          <w:rFonts w:ascii="Times New Roman" w:hAnsi="Times New Roman" w:cs="Times New Roman"/>
          <w:i w:val="0"/>
        </w:rPr>
        <w:t xml:space="preserve">nível de </w:t>
      </w:r>
      <w:r w:rsidR="00D57F9F">
        <w:rPr>
          <w:rFonts w:ascii="Times New Roman" w:hAnsi="Times New Roman" w:cs="Times New Roman"/>
          <w:i w:val="0"/>
        </w:rPr>
        <w:t>apre</w:t>
      </w:r>
      <w:r w:rsidR="00F6382E">
        <w:rPr>
          <w:rFonts w:ascii="Times New Roman" w:hAnsi="Times New Roman" w:cs="Times New Roman"/>
          <w:i w:val="0"/>
        </w:rPr>
        <w:t>ndizagem</w:t>
      </w:r>
      <w:r w:rsidR="00D57F9F">
        <w:rPr>
          <w:rFonts w:ascii="Times New Roman" w:hAnsi="Times New Roman" w:cs="Times New Roman"/>
          <w:i w:val="0"/>
        </w:rPr>
        <w:t>.</w:t>
      </w:r>
    </w:p>
    <w:p w:rsidR="00FC1A14" w:rsidRDefault="00EE57BA" w:rsidP="00004089">
      <w:pPr>
        <w:pStyle w:val="Legenda"/>
        <w:spacing w:before="0" w:after="0" w:line="240" w:lineRule="auto"/>
        <w:ind w:firstLine="708"/>
        <w:jc w:val="both"/>
        <w:rPr>
          <w:rFonts w:ascii="Times New Roman" w:hAnsi="Times New Roman" w:cs="Times New Roman"/>
          <w:i w:val="0"/>
        </w:rPr>
      </w:pPr>
      <w:r>
        <w:rPr>
          <w:rFonts w:ascii="Times New Roman" w:hAnsi="Times New Roman" w:cs="Times New Roman"/>
          <w:i w:val="0"/>
        </w:rPr>
        <w:t>N</w:t>
      </w:r>
      <w:r w:rsidR="00FC1A14">
        <w:rPr>
          <w:rFonts w:ascii="Times New Roman" w:hAnsi="Times New Roman" w:cs="Times New Roman"/>
          <w:i w:val="0"/>
        </w:rPr>
        <w:t xml:space="preserve">ão é o objetivo </w:t>
      </w:r>
      <w:r>
        <w:rPr>
          <w:rFonts w:ascii="Times New Roman" w:hAnsi="Times New Roman" w:cs="Times New Roman"/>
          <w:i w:val="0"/>
        </w:rPr>
        <w:t>deste trabalho</w:t>
      </w:r>
      <w:r w:rsidR="00FC1A14">
        <w:rPr>
          <w:rFonts w:ascii="Times New Roman" w:hAnsi="Times New Roman" w:cs="Times New Roman"/>
          <w:i w:val="0"/>
        </w:rPr>
        <w:t xml:space="preserve"> esgotar a discussão sobre o tema, pelo contrário, busca-se iniciar a análise, para que pesquisas </w:t>
      </w:r>
      <w:r w:rsidR="009E0709">
        <w:rPr>
          <w:rFonts w:ascii="Times New Roman" w:hAnsi="Times New Roman" w:cs="Times New Roman"/>
          <w:i w:val="0"/>
        </w:rPr>
        <w:t>adicionais</w:t>
      </w:r>
      <w:r w:rsidR="00FC1A14">
        <w:rPr>
          <w:rFonts w:ascii="Times New Roman" w:hAnsi="Times New Roman" w:cs="Times New Roman"/>
          <w:i w:val="0"/>
        </w:rPr>
        <w:t xml:space="preserve"> sejam elaboradas. Apesar d</w:t>
      </w:r>
      <w:r>
        <w:rPr>
          <w:rFonts w:ascii="Times New Roman" w:hAnsi="Times New Roman" w:cs="Times New Roman"/>
          <w:i w:val="0"/>
        </w:rPr>
        <w:t>os</w:t>
      </w:r>
      <w:r w:rsidR="00FC1A14">
        <w:rPr>
          <w:rFonts w:ascii="Times New Roman" w:hAnsi="Times New Roman" w:cs="Times New Roman"/>
          <w:i w:val="0"/>
        </w:rPr>
        <w:t xml:space="preserve"> </w:t>
      </w:r>
      <w:r>
        <w:rPr>
          <w:rFonts w:ascii="Times New Roman" w:hAnsi="Times New Roman" w:cs="Times New Roman"/>
          <w:i w:val="0"/>
        </w:rPr>
        <w:t>apontamentos</w:t>
      </w:r>
      <w:r w:rsidR="00FC1A14">
        <w:rPr>
          <w:rFonts w:ascii="Times New Roman" w:hAnsi="Times New Roman" w:cs="Times New Roman"/>
          <w:i w:val="0"/>
        </w:rPr>
        <w:t xml:space="preserve"> </w:t>
      </w:r>
      <w:r>
        <w:rPr>
          <w:rFonts w:ascii="Times New Roman" w:hAnsi="Times New Roman" w:cs="Times New Roman"/>
          <w:i w:val="0"/>
        </w:rPr>
        <w:t>da literatura sobre os</w:t>
      </w:r>
      <w:r w:rsidR="00FC1A14">
        <w:rPr>
          <w:rFonts w:ascii="Times New Roman" w:hAnsi="Times New Roman" w:cs="Times New Roman"/>
          <w:i w:val="0"/>
        </w:rPr>
        <w:t xml:space="preserve"> inúmeros </w:t>
      </w:r>
      <w:r w:rsidR="0026587E">
        <w:rPr>
          <w:rFonts w:ascii="Times New Roman" w:hAnsi="Times New Roman" w:cs="Times New Roman"/>
          <w:i w:val="0"/>
        </w:rPr>
        <w:t>problemas</w:t>
      </w:r>
      <w:r w:rsidR="00FC1A14">
        <w:rPr>
          <w:rFonts w:ascii="Times New Roman" w:hAnsi="Times New Roman" w:cs="Times New Roman"/>
          <w:i w:val="0"/>
        </w:rPr>
        <w:t xml:space="preserve"> enfrentados</w:t>
      </w:r>
      <w:r w:rsidR="00CE03C6">
        <w:rPr>
          <w:rFonts w:ascii="Times New Roman" w:hAnsi="Times New Roman" w:cs="Times New Roman"/>
          <w:i w:val="0"/>
        </w:rPr>
        <w:t>,</w:t>
      </w:r>
      <w:r w:rsidR="00FC1A14">
        <w:rPr>
          <w:rFonts w:ascii="Times New Roman" w:hAnsi="Times New Roman" w:cs="Times New Roman"/>
          <w:i w:val="0"/>
        </w:rPr>
        <w:t xml:space="preserve"> tanto pelos estudantes, como pelos profissionais </w:t>
      </w:r>
      <w:r w:rsidR="0026587E">
        <w:rPr>
          <w:rFonts w:ascii="Times New Roman" w:hAnsi="Times New Roman" w:cs="Times New Roman"/>
          <w:i w:val="0"/>
        </w:rPr>
        <w:t>d</w:t>
      </w:r>
      <w:r w:rsidR="00FC1A14">
        <w:rPr>
          <w:rFonts w:ascii="Times New Roman" w:hAnsi="Times New Roman" w:cs="Times New Roman"/>
          <w:i w:val="0"/>
        </w:rPr>
        <w:t>a educação especial, acredita-se que a escola inclusiva é, de fato, a melhor alternativa para um ambiente de convívio, com i</w:t>
      </w:r>
      <w:r>
        <w:rPr>
          <w:rFonts w:ascii="Times New Roman" w:hAnsi="Times New Roman" w:cs="Times New Roman"/>
          <w:i w:val="0"/>
        </w:rPr>
        <w:t>guais oportunidades para todos.</w:t>
      </w:r>
    </w:p>
    <w:p w:rsidR="00B36BB4" w:rsidRDefault="00D57F9F" w:rsidP="00004089">
      <w:pPr>
        <w:pStyle w:val="Legenda"/>
        <w:spacing w:before="0" w:after="0" w:line="240" w:lineRule="auto"/>
        <w:jc w:val="both"/>
        <w:rPr>
          <w:rFonts w:ascii="Times New Roman" w:hAnsi="Times New Roman" w:cs="Times New Roman"/>
          <w:i w:val="0"/>
        </w:rPr>
      </w:pPr>
      <w:r>
        <w:rPr>
          <w:rFonts w:ascii="Times New Roman" w:hAnsi="Times New Roman" w:cs="Times New Roman"/>
          <w:i w:val="0"/>
        </w:rPr>
        <w:tab/>
        <w:t>Como sugestão para pesquisas futuras, é importante avaliar como outros aspectos desse processo de inclusão, como a infraestrutura e acessibilidade das escolas e a formação dos professores envolvidos</w:t>
      </w:r>
      <w:r w:rsidR="00471053">
        <w:rPr>
          <w:rFonts w:ascii="Times New Roman" w:hAnsi="Times New Roman" w:cs="Times New Roman"/>
          <w:i w:val="0"/>
        </w:rPr>
        <w:t>,</w:t>
      </w:r>
      <w:r>
        <w:rPr>
          <w:rFonts w:ascii="Times New Roman" w:hAnsi="Times New Roman" w:cs="Times New Roman"/>
          <w:i w:val="0"/>
        </w:rPr>
        <w:t xml:space="preserve"> pode influir </w:t>
      </w:r>
      <w:r w:rsidR="0026587E">
        <w:rPr>
          <w:rFonts w:ascii="Times New Roman" w:hAnsi="Times New Roman" w:cs="Times New Roman"/>
          <w:i w:val="0"/>
        </w:rPr>
        <w:t xml:space="preserve">diretamente </w:t>
      </w:r>
      <w:r>
        <w:rPr>
          <w:rFonts w:ascii="Times New Roman" w:hAnsi="Times New Roman" w:cs="Times New Roman"/>
          <w:i w:val="0"/>
        </w:rPr>
        <w:t>no desempenho dos alunos com necessidades</w:t>
      </w:r>
      <w:r w:rsidR="00EE57BA">
        <w:rPr>
          <w:rFonts w:ascii="Times New Roman" w:hAnsi="Times New Roman" w:cs="Times New Roman"/>
          <w:i w:val="0"/>
        </w:rPr>
        <w:t xml:space="preserve"> </w:t>
      </w:r>
      <w:r>
        <w:rPr>
          <w:rFonts w:ascii="Times New Roman" w:hAnsi="Times New Roman" w:cs="Times New Roman"/>
          <w:i w:val="0"/>
        </w:rPr>
        <w:t>educacionais especiais.</w:t>
      </w:r>
      <w:bookmarkStart w:id="1" w:name="_GoBack"/>
      <w:bookmarkEnd w:id="1"/>
    </w:p>
    <w:p w:rsidR="00B36BB4" w:rsidRDefault="00B36BB4" w:rsidP="00004089">
      <w:pPr>
        <w:pStyle w:val="Legenda"/>
        <w:spacing w:before="0" w:after="0" w:line="240" w:lineRule="auto"/>
        <w:jc w:val="both"/>
        <w:rPr>
          <w:rFonts w:ascii="Times New Roman" w:hAnsi="Times New Roman" w:cs="Times New Roman"/>
          <w:i w:val="0"/>
        </w:rPr>
      </w:pPr>
    </w:p>
    <w:p w:rsidR="00246B09" w:rsidRPr="00E5041A" w:rsidRDefault="00CC7D93" w:rsidP="00004089">
      <w:pPr>
        <w:spacing w:line="240" w:lineRule="auto"/>
        <w:jc w:val="left"/>
        <w:rPr>
          <w:rFonts w:cs="Times New Roman"/>
          <w:b/>
        </w:rPr>
      </w:pPr>
      <w:r w:rsidRPr="00E5041A">
        <w:rPr>
          <w:rFonts w:cs="Times New Roman"/>
          <w:b/>
        </w:rPr>
        <w:t>REFERÊNCIAS</w:t>
      </w:r>
    </w:p>
    <w:p w:rsidR="00EE57BA" w:rsidRPr="006D453E" w:rsidRDefault="00EE57BA" w:rsidP="00004089">
      <w:pPr>
        <w:spacing w:line="240" w:lineRule="auto"/>
        <w:rPr>
          <w:rFonts w:cs="Times New Roman"/>
        </w:rPr>
      </w:pPr>
    </w:p>
    <w:p w:rsidR="00990E0C" w:rsidRPr="006D453E" w:rsidRDefault="00203F12" w:rsidP="00004089">
      <w:pPr>
        <w:spacing w:line="240" w:lineRule="auto"/>
        <w:rPr>
          <w:rFonts w:cs="Times New Roman"/>
        </w:rPr>
      </w:pPr>
      <w:r w:rsidRPr="006D453E">
        <w:rPr>
          <w:rFonts w:cs="Times New Roman"/>
        </w:rPr>
        <w:t xml:space="preserve">AUTISM SPEAKS. </w:t>
      </w:r>
      <w:r w:rsidRPr="006D453E">
        <w:rPr>
          <w:rFonts w:cs="Times New Roman"/>
          <w:b/>
        </w:rPr>
        <w:t>Autismo e Realidade:</w:t>
      </w:r>
      <w:r w:rsidRPr="006D453E">
        <w:rPr>
          <w:rFonts w:cs="Times New Roman"/>
        </w:rPr>
        <w:t xml:space="preserve"> Manual para as escolas. 2011. Disponível em: &lt;http://www.mpsp.mp.br/portal/page/portal/cao_civel/aa_ppdeficiencia/aa_ppd_autismo/aut_diversos/Manual_para_as_Escolas.pdf&gt;. Acesso em: 30 jan. 2018.</w:t>
      </w:r>
    </w:p>
    <w:p w:rsidR="00C13A7F" w:rsidRPr="006D453E" w:rsidRDefault="00C13A7F" w:rsidP="00004089">
      <w:pPr>
        <w:pStyle w:val="Default"/>
        <w:jc w:val="both"/>
      </w:pPr>
    </w:p>
    <w:p w:rsidR="0051398B" w:rsidRPr="006D453E" w:rsidRDefault="0051398B" w:rsidP="00004089">
      <w:pPr>
        <w:pStyle w:val="Default"/>
        <w:jc w:val="both"/>
      </w:pPr>
      <w:r w:rsidRPr="006D453E">
        <w:t>BATISTA, M. W</w:t>
      </w:r>
      <w:proofErr w:type="gramStart"/>
      <w:r w:rsidRPr="006D453E">
        <w:t>.;</w:t>
      </w:r>
      <w:proofErr w:type="gramEnd"/>
      <w:r w:rsidRPr="006D453E">
        <w:t xml:space="preserve"> ENUMO, S. R. F. Inclusão escolar e deficiência mental: análise da interação social entre companheiros. </w:t>
      </w:r>
      <w:r w:rsidRPr="006D453E">
        <w:rPr>
          <w:b/>
        </w:rPr>
        <w:t>Estudos de Psicologia</w:t>
      </w:r>
      <w:r w:rsidRPr="006D453E">
        <w:t>, v. 9, n. 1, p. 101-111, 2004.</w:t>
      </w:r>
    </w:p>
    <w:p w:rsidR="0051398B" w:rsidRPr="006D453E" w:rsidRDefault="0051398B" w:rsidP="00004089">
      <w:pPr>
        <w:pStyle w:val="Default"/>
        <w:jc w:val="both"/>
      </w:pPr>
    </w:p>
    <w:p w:rsidR="0067384F" w:rsidRPr="006D453E" w:rsidRDefault="00C13A7F" w:rsidP="00004089">
      <w:pPr>
        <w:pStyle w:val="Default"/>
        <w:jc w:val="both"/>
      </w:pPr>
      <w:r w:rsidRPr="006D453E">
        <w:rPr>
          <w:color w:val="auto"/>
        </w:rPr>
        <w:t xml:space="preserve">BRASIL. Comitê Nacional de Educação em Direitos Humanos. </w:t>
      </w:r>
      <w:r w:rsidRPr="006D453E">
        <w:rPr>
          <w:iCs/>
          <w:color w:val="auto"/>
        </w:rPr>
        <w:t>Plano Nacional de Educação em Direitos Humanos</w:t>
      </w:r>
      <w:r w:rsidRPr="006D453E">
        <w:rPr>
          <w:color w:val="auto"/>
        </w:rPr>
        <w:t xml:space="preserve">. </w:t>
      </w:r>
      <w:r w:rsidRPr="006D453E">
        <w:rPr>
          <w:b/>
          <w:color w:val="auto"/>
        </w:rPr>
        <w:t>UNESCO</w:t>
      </w:r>
      <w:r w:rsidRPr="006D453E">
        <w:rPr>
          <w:color w:val="auto"/>
        </w:rPr>
        <w:t>, Brasília, 2006.</w:t>
      </w:r>
    </w:p>
    <w:p w:rsidR="00C13A7F" w:rsidRPr="006D453E" w:rsidRDefault="00C13A7F" w:rsidP="00004089">
      <w:pPr>
        <w:spacing w:line="240" w:lineRule="auto"/>
        <w:rPr>
          <w:rFonts w:cs="Times New Roman"/>
        </w:rPr>
      </w:pPr>
    </w:p>
    <w:p w:rsidR="00990E0C" w:rsidRPr="006D453E" w:rsidRDefault="00C13A7F" w:rsidP="00004089">
      <w:pPr>
        <w:autoSpaceDE w:val="0"/>
        <w:autoSpaceDN w:val="0"/>
        <w:adjustRightInd w:val="0"/>
        <w:spacing w:line="240" w:lineRule="auto"/>
        <w:rPr>
          <w:rFonts w:cs="Times New Roman"/>
        </w:rPr>
      </w:pPr>
      <w:r w:rsidRPr="006D453E">
        <w:rPr>
          <w:rFonts w:cs="Times New Roman"/>
        </w:rPr>
        <w:t>______</w:t>
      </w:r>
      <w:r w:rsidR="00E7522B" w:rsidRPr="006D453E">
        <w:rPr>
          <w:rFonts w:cs="Times New Roman"/>
        </w:rPr>
        <w:t xml:space="preserve">. </w:t>
      </w:r>
      <w:r w:rsidR="00E7522B" w:rsidRPr="006D453E">
        <w:rPr>
          <w:rFonts w:cs="Times New Roman"/>
          <w:b/>
          <w:iCs/>
        </w:rPr>
        <w:t>Constituição da República Federativa do Brasil</w:t>
      </w:r>
      <w:r w:rsidR="00E7522B" w:rsidRPr="006D453E">
        <w:rPr>
          <w:rFonts w:cs="Times New Roman"/>
        </w:rPr>
        <w:t xml:space="preserve"> </w:t>
      </w:r>
      <w:r w:rsidR="00E7522B" w:rsidRPr="006D453E">
        <w:rPr>
          <w:rFonts w:cs="Times New Roman"/>
          <w:b/>
        </w:rPr>
        <w:t>de 1988</w:t>
      </w:r>
      <w:r w:rsidR="00E7522B" w:rsidRPr="006D453E">
        <w:rPr>
          <w:rFonts w:cs="Times New Roman"/>
        </w:rPr>
        <w:t xml:space="preserve">. Disponível em: &lt;http://www.planalto.gov.br/ccivil_03/constituicao/constituicao.htm&gt;. Acesso em: 15 set. 2017.  </w:t>
      </w:r>
    </w:p>
    <w:p w:rsidR="00CC7D93" w:rsidRPr="006D453E" w:rsidRDefault="00CC7D93" w:rsidP="00004089">
      <w:pPr>
        <w:pStyle w:val="Default"/>
        <w:jc w:val="both"/>
      </w:pPr>
    </w:p>
    <w:p w:rsidR="005E5011" w:rsidRPr="006D453E" w:rsidRDefault="005E5011" w:rsidP="00004089">
      <w:pPr>
        <w:pStyle w:val="Default"/>
        <w:jc w:val="both"/>
        <w:rPr>
          <w:color w:val="auto"/>
        </w:rPr>
      </w:pPr>
      <w:r w:rsidRPr="006D453E">
        <w:rPr>
          <w:color w:val="auto"/>
        </w:rPr>
        <w:t xml:space="preserve">______. </w:t>
      </w:r>
      <w:r w:rsidRPr="006D453E">
        <w:rPr>
          <w:iCs/>
          <w:color w:val="auto"/>
        </w:rPr>
        <w:t>Declaração de Salamanca e linha de ação sobre necessidades educativas especiais</w:t>
      </w:r>
      <w:r w:rsidRPr="006D453E">
        <w:rPr>
          <w:color w:val="auto"/>
        </w:rPr>
        <w:t>.</w:t>
      </w:r>
      <w:r w:rsidR="00E5041A">
        <w:rPr>
          <w:color w:val="auto"/>
        </w:rPr>
        <w:t xml:space="preserve"> </w:t>
      </w:r>
      <w:r w:rsidRPr="006D453E">
        <w:rPr>
          <w:b/>
          <w:color w:val="auto"/>
        </w:rPr>
        <w:t>UNESCO</w:t>
      </w:r>
      <w:r w:rsidRPr="006D453E">
        <w:rPr>
          <w:color w:val="auto"/>
        </w:rPr>
        <w:t>, Brasília, 1994.</w:t>
      </w:r>
    </w:p>
    <w:p w:rsidR="005E5011" w:rsidRPr="006D453E" w:rsidRDefault="005E5011" w:rsidP="00004089">
      <w:pPr>
        <w:pStyle w:val="Default"/>
        <w:jc w:val="both"/>
      </w:pPr>
    </w:p>
    <w:p w:rsidR="00F955F1" w:rsidRPr="006D453E" w:rsidRDefault="0070184E" w:rsidP="00004089">
      <w:pPr>
        <w:pStyle w:val="Default"/>
        <w:jc w:val="both"/>
        <w:rPr>
          <w:color w:val="auto"/>
        </w:rPr>
      </w:pPr>
      <w:r w:rsidRPr="006D453E">
        <w:rPr>
          <w:color w:val="auto"/>
        </w:rPr>
        <w:t>______</w:t>
      </w:r>
      <w:r w:rsidR="00F955F1" w:rsidRPr="006D453E">
        <w:rPr>
          <w:color w:val="auto"/>
        </w:rPr>
        <w:t xml:space="preserve">. </w:t>
      </w:r>
      <w:r w:rsidR="00F955F1" w:rsidRPr="006D453E">
        <w:rPr>
          <w:iCs/>
          <w:color w:val="auto"/>
        </w:rPr>
        <w:t>Declaração Mundial sobre Educação para Todos</w:t>
      </w:r>
      <w:r w:rsidR="00F955F1" w:rsidRPr="006D453E">
        <w:rPr>
          <w:color w:val="auto"/>
        </w:rPr>
        <w:t xml:space="preserve">: plano de ação para satisfazer as necessidades básicas de aprendizagem. </w:t>
      </w:r>
      <w:r w:rsidR="00F955F1" w:rsidRPr="006D453E">
        <w:rPr>
          <w:b/>
          <w:color w:val="auto"/>
        </w:rPr>
        <w:t>UNESCO</w:t>
      </w:r>
      <w:r w:rsidR="00F955F1" w:rsidRPr="006D453E">
        <w:rPr>
          <w:color w:val="auto"/>
        </w:rPr>
        <w:t xml:space="preserve">, </w:t>
      </w:r>
      <w:proofErr w:type="spellStart"/>
      <w:r w:rsidR="00F955F1" w:rsidRPr="006D453E">
        <w:rPr>
          <w:color w:val="auto"/>
        </w:rPr>
        <w:t>Jomtiem</w:t>
      </w:r>
      <w:proofErr w:type="spellEnd"/>
      <w:r w:rsidR="00F955F1" w:rsidRPr="006D453E">
        <w:rPr>
          <w:color w:val="auto"/>
        </w:rPr>
        <w:t>/Tailândia, 1990.</w:t>
      </w:r>
    </w:p>
    <w:p w:rsidR="00F955F1" w:rsidRPr="006D453E" w:rsidRDefault="00F955F1" w:rsidP="00004089">
      <w:pPr>
        <w:pStyle w:val="Default"/>
        <w:jc w:val="both"/>
      </w:pPr>
    </w:p>
    <w:p w:rsidR="00BF07BB" w:rsidRPr="006D453E" w:rsidRDefault="00BF07BB" w:rsidP="00004089">
      <w:pPr>
        <w:pStyle w:val="NormalWeb"/>
        <w:spacing w:before="0" w:beforeAutospacing="0" w:after="0" w:afterAutospacing="0"/>
        <w:jc w:val="both"/>
      </w:pPr>
      <w:r w:rsidRPr="006D453E">
        <w:lastRenderedPageBreak/>
        <w:t xml:space="preserve">______. </w:t>
      </w:r>
      <w:r w:rsidRPr="006D453E">
        <w:rPr>
          <w:b/>
        </w:rPr>
        <w:t>Decreto nº 6.094</w:t>
      </w:r>
      <w:r w:rsidRPr="006D453E">
        <w:t xml:space="preserve">, de 24 de abril de 2007. Dispõe sobre a </w:t>
      </w:r>
      <w:proofErr w:type="gramStart"/>
      <w:r w:rsidRPr="006D453E">
        <w:t>implementação</w:t>
      </w:r>
      <w:proofErr w:type="gramEnd"/>
      <w:r w:rsidRPr="006D453E">
        <w:t xml:space="preserve"> do Plano de Metas Compromisso Todos pela Educação. Disponível em: &lt;http://www.planalto.gov.br/ccivil_03/_ato2007-2010/2007/decreto/d6094.htm&gt;. Acesso em: 30 out. 2017.</w:t>
      </w:r>
    </w:p>
    <w:p w:rsidR="00BF07BB" w:rsidRPr="006D453E" w:rsidRDefault="00BF07BB" w:rsidP="00004089">
      <w:pPr>
        <w:pStyle w:val="NormalWeb"/>
        <w:spacing w:before="0" w:beforeAutospacing="0" w:after="0" w:afterAutospacing="0"/>
        <w:jc w:val="both"/>
      </w:pPr>
    </w:p>
    <w:p w:rsidR="00336276" w:rsidRPr="006D453E" w:rsidRDefault="00336276" w:rsidP="00004089">
      <w:pPr>
        <w:pStyle w:val="Default"/>
        <w:jc w:val="both"/>
        <w:rPr>
          <w:color w:val="auto"/>
        </w:rPr>
      </w:pPr>
      <w:r w:rsidRPr="006D453E">
        <w:rPr>
          <w:color w:val="auto"/>
        </w:rPr>
        <w:t xml:space="preserve">______. </w:t>
      </w:r>
      <w:r w:rsidRPr="006D453E">
        <w:rPr>
          <w:b/>
          <w:color w:val="auto"/>
        </w:rPr>
        <w:t>Decreto nº 5.626</w:t>
      </w:r>
      <w:r w:rsidRPr="006D453E">
        <w:rPr>
          <w:color w:val="auto"/>
        </w:rPr>
        <w:t>, de 22 de dezembro de 2005. Dispõe sobre a Língua Brasileira de Sinais – Libras. Disponível em: &lt;http://www.planalto.gov.br/ccivil_03/_ato2004-2006/2005/</w:t>
      </w:r>
    </w:p>
    <w:p w:rsidR="00336276" w:rsidRPr="006D453E" w:rsidRDefault="00336276" w:rsidP="00004089">
      <w:pPr>
        <w:pStyle w:val="Default"/>
        <w:jc w:val="both"/>
        <w:rPr>
          <w:color w:val="auto"/>
        </w:rPr>
      </w:pPr>
      <w:proofErr w:type="gramStart"/>
      <w:r w:rsidRPr="006D453E">
        <w:rPr>
          <w:color w:val="auto"/>
        </w:rPr>
        <w:t>decreto</w:t>
      </w:r>
      <w:proofErr w:type="gramEnd"/>
      <w:r w:rsidRPr="006D453E">
        <w:rPr>
          <w:color w:val="auto"/>
        </w:rPr>
        <w:t xml:space="preserve">/d5626.htm&gt;. Acesso em: 30 out. 2017. </w:t>
      </w:r>
    </w:p>
    <w:p w:rsidR="00336276" w:rsidRPr="006D453E" w:rsidRDefault="00336276" w:rsidP="00004089">
      <w:pPr>
        <w:pStyle w:val="Default"/>
        <w:jc w:val="both"/>
      </w:pPr>
    </w:p>
    <w:p w:rsidR="004E1356" w:rsidRPr="006D453E" w:rsidRDefault="004E1356" w:rsidP="00004089">
      <w:pPr>
        <w:pStyle w:val="Default"/>
        <w:jc w:val="both"/>
        <w:rPr>
          <w:color w:val="auto"/>
        </w:rPr>
      </w:pPr>
      <w:r w:rsidRPr="006D453E">
        <w:rPr>
          <w:color w:val="auto"/>
        </w:rPr>
        <w:t xml:space="preserve">______. </w:t>
      </w:r>
      <w:r w:rsidRPr="006D453E">
        <w:rPr>
          <w:b/>
          <w:color w:val="auto"/>
        </w:rPr>
        <w:t>Decreto nº 7.611</w:t>
      </w:r>
      <w:r w:rsidRPr="006D453E">
        <w:rPr>
          <w:color w:val="auto"/>
        </w:rPr>
        <w:t>, de 17 de novembro de 2011. Dispõe sobre a educação especial, o atendimento educacional especializado e dá outras providências. Disponível em: &lt;http://www.planalto.gov.br/ccivil_03/_ato2011-2014/2011/decreto/d7611.htm&gt;. Acesso em: 15 set. 2017.</w:t>
      </w:r>
    </w:p>
    <w:p w:rsidR="007F13EB" w:rsidRPr="006D453E" w:rsidRDefault="007F13EB" w:rsidP="00004089">
      <w:pPr>
        <w:pStyle w:val="Default"/>
        <w:jc w:val="both"/>
        <w:rPr>
          <w:color w:val="auto"/>
        </w:rPr>
      </w:pPr>
    </w:p>
    <w:p w:rsidR="00703515" w:rsidRPr="006D453E" w:rsidRDefault="00703515" w:rsidP="00004089">
      <w:pPr>
        <w:pStyle w:val="Default"/>
        <w:jc w:val="both"/>
        <w:rPr>
          <w:color w:val="auto"/>
        </w:rPr>
      </w:pPr>
      <w:r w:rsidRPr="006D453E">
        <w:rPr>
          <w:color w:val="auto"/>
        </w:rPr>
        <w:t xml:space="preserve">______. </w:t>
      </w:r>
      <w:r w:rsidRPr="006D453E">
        <w:rPr>
          <w:b/>
          <w:iCs/>
          <w:color w:val="auto"/>
        </w:rPr>
        <w:t>Decreto nº 3.956</w:t>
      </w:r>
      <w:r w:rsidRPr="006D453E">
        <w:rPr>
          <w:color w:val="auto"/>
        </w:rPr>
        <w:t xml:space="preserve">, de </w:t>
      </w:r>
      <w:proofErr w:type="gramStart"/>
      <w:r w:rsidRPr="006D453E">
        <w:rPr>
          <w:color w:val="auto"/>
        </w:rPr>
        <w:t>8</w:t>
      </w:r>
      <w:proofErr w:type="gramEnd"/>
      <w:r w:rsidRPr="006D453E">
        <w:rPr>
          <w:color w:val="auto"/>
        </w:rPr>
        <w:t xml:space="preserve"> de outubro de 2001. Promulga a Convenção Interamericana para a Eliminação de Todas as Formas de Discriminação contra as Pessoas Portadoras de Deficiência. Guatemala: 2001. </w:t>
      </w:r>
    </w:p>
    <w:p w:rsidR="00703515" w:rsidRPr="006D453E" w:rsidRDefault="00703515" w:rsidP="00004089">
      <w:pPr>
        <w:pStyle w:val="Default"/>
        <w:jc w:val="both"/>
        <w:rPr>
          <w:color w:val="auto"/>
        </w:rPr>
      </w:pPr>
    </w:p>
    <w:p w:rsidR="00E5041A" w:rsidRDefault="007F13EB" w:rsidP="00004089">
      <w:pPr>
        <w:pStyle w:val="Default"/>
        <w:jc w:val="both"/>
        <w:rPr>
          <w:color w:val="auto"/>
          <w:shd w:val="clear" w:color="auto" w:fill="FFFFFF"/>
        </w:rPr>
      </w:pPr>
      <w:r w:rsidRPr="006D453E">
        <w:rPr>
          <w:color w:val="auto"/>
        </w:rPr>
        <w:t xml:space="preserve">______. </w:t>
      </w:r>
      <w:r w:rsidRPr="006D453E">
        <w:rPr>
          <w:b/>
          <w:color w:val="auto"/>
        </w:rPr>
        <w:t>Lei nº 5.692</w:t>
      </w:r>
      <w:r w:rsidRPr="006D453E">
        <w:rPr>
          <w:color w:val="auto"/>
        </w:rPr>
        <w:t xml:space="preserve">, de 11 de agosto de 1971. </w:t>
      </w:r>
      <w:proofErr w:type="gramStart"/>
      <w:r w:rsidRPr="006D453E">
        <w:rPr>
          <w:color w:val="auto"/>
          <w:shd w:val="clear" w:color="auto" w:fill="FFFFFF"/>
        </w:rPr>
        <w:t>Fixa Diretrizes</w:t>
      </w:r>
      <w:proofErr w:type="gramEnd"/>
      <w:r w:rsidRPr="006D453E">
        <w:rPr>
          <w:color w:val="auto"/>
          <w:shd w:val="clear" w:color="auto" w:fill="FFFFFF"/>
        </w:rPr>
        <w:t xml:space="preserve"> e Bases para o ensino de 1° e 2º graus, e dá outras providências. Disponível em: &lt;http://www2.camara.leg.br/legin/fed/lei/1</w:t>
      </w:r>
    </w:p>
    <w:p w:rsidR="007F13EB" w:rsidRPr="006D453E" w:rsidRDefault="007F13EB" w:rsidP="00004089">
      <w:pPr>
        <w:pStyle w:val="Default"/>
        <w:jc w:val="both"/>
        <w:rPr>
          <w:color w:val="auto"/>
        </w:rPr>
      </w:pPr>
      <w:r w:rsidRPr="006D453E">
        <w:rPr>
          <w:color w:val="auto"/>
          <w:shd w:val="clear" w:color="auto" w:fill="FFFFFF"/>
        </w:rPr>
        <w:t xml:space="preserve">970-1979/lei-5692-11-agosto-1971-357752-publicacaooriginal-1-pl.html&gt;. Acesso em: 30 out. 2017. </w:t>
      </w:r>
    </w:p>
    <w:p w:rsidR="004E1356" w:rsidRPr="006D453E" w:rsidRDefault="004E1356" w:rsidP="00004089">
      <w:pPr>
        <w:pStyle w:val="Default"/>
        <w:jc w:val="both"/>
      </w:pPr>
    </w:p>
    <w:p w:rsidR="008F5AC6" w:rsidRPr="006D453E" w:rsidRDefault="004E1356" w:rsidP="00004089">
      <w:pPr>
        <w:pStyle w:val="Default"/>
        <w:jc w:val="both"/>
      </w:pPr>
      <w:r w:rsidRPr="006D453E">
        <w:t>______</w:t>
      </w:r>
      <w:r w:rsidR="008F5AC6" w:rsidRPr="006D453E">
        <w:t xml:space="preserve">. </w:t>
      </w:r>
      <w:r w:rsidR="008F5AC6" w:rsidRPr="006D453E">
        <w:rPr>
          <w:b/>
        </w:rPr>
        <w:t>Lei nº 9.394</w:t>
      </w:r>
      <w:r w:rsidR="008F5AC6" w:rsidRPr="006D453E">
        <w:t>, de 20 de dezembro de 1996. Estabelece as diretrizes e bases da Educação Nacional. Disponível em: &lt;http://www.planalto.gov.br/ccivil_03/leis/L9394.htm&gt;. Acesso em: 15 set. 2017.</w:t>
      </w:r>
    </w:p>
    <w:p w:rsidR="00F83312" w:rsidRPr="006D453E" w:rsidRDefault="00F83312" w:rsidP="00004089">
      <w:pPr>
        <w:pStyle w:val="Default"/>
        <w:jc w:val="both"/>
      </w:pPr>
    </w:p>
    <w:p w:rsidR="00F83312" w:rsidRPr="006D453E" w:rsidRDefault="00F83312" w:rsidP="00004089">
      <w:pPr>
        <w:pStyle w:val="Default"/>
        <w:jc w:val="both"/>
        <w:rPr>
          <w:color w:val="auto"/>
        </w:rPr>
      </w:pPr>
      <w:r w:rsidRPr="006D453E">
        <w:rPr>
          <w:color w:val="auto"/>
        </w:rPr>
        <w:t xml:space="preserve">______. </w:t>
      </w:r>
      <w:r w:rsidRPr="006D453E">
        <w:rPr>
          <w:b/>
          <w:color w:val="auto"/>
        </w:rPr>
        <w:t>Lei nº 13.005</w:t>
      </w:r>
      <w:r w:rsidRPr="006D453E">
        <w:rPr>
          <w:color w:val="auto"/>
        </w:rPr>
        <w:t xml:space="preserve">, de 25 de junho de 2014. </w:t>
      </w:r>
      <w:r w:rsidRPr="006D453E">
        <w:rPr>
          <w:color w:val="auto"/>
          <w:shd w:val="clear" w:color="auto" w:fill="FFFFFF"/>
        </w:rPr>
        <w:t>Aprova o Plano Nacional de Educação - PNE e dá outras providências. Disponível em: &lt;http://www.planalto.gov.br/ccivil_03/_ato2011-2014/2014/lei/l13005.htm&gt;. Acesso em: 30 out. 2017.</w:t>
      </w:r>
    </w:p>
    <w:p w:rsidR="00B413A2" w:rsidRPr="006D453E" w:rsidRDefault="00B413A2" w:rsidP="00004089">
      <w:pPr>
        <w:pStyle w:val="Default"/>
        <w:jc w:val="both"/>
      </w:pPr>
    </w:p>
    <w:p w:rsidR="00E5041A" w:rsidRDefault="00F955F1" w:rsidP="00004089">
      <w:pPr>
        <w:pStyle w:val="Default"/>
        <w:jc w:val="both"/>
        <w:rPr>
          <w:color w:val="auto"/>
          <w:shd w:val="clear" w:color="auto" w:fill="FFFFFF"/>
        </w:rPr>
      </w:pPr>
      <w:r w:rsidRPr="006D453E">
        <w:rPr>
          <w:color w:val="auto"/>
        </w:rPr>
        <w:t xml:space="preserve">______. </w:t>
      </w:r>
      <w:r w:rsidRPr="006D453E">
        <w:rPr>
          <w:b/>
          <w:color w:val="auto"/>
        </w:rPr>
        <w:t>Lei nº 7.853</w:t>
      </w:r>
      <w:r w:rsidRPr="006D453E">
        <w:rPr>
          <w:color w:val="auto"/>
        </w:rPr>
        <w:t xml:space="preserve">, de 24 de outubro de 1989. </w:t>
      </w:r>
      <w:r w:rsidRPr="006D453E">
        <w:rPr>
          <w:color w:val="auto"/>
          <w:shd w:val="clear" w:color="auto" w:fill="FFFFFF"/>
        </w:rPr>
        <w:t>Dispõe sobre o apoio às pessoas portadoras de deficiência, e dá outras providências. Disponível em: &lt;</w:t>
      </w:r>
      <w:r w:rsidRPr="006D453E">
        <w:t xml:space="preserve"> </w:t>
      </w:r>
      <w:r w:rsidRPr="006D453E">
        <w:rPr>
          <w:color w:val="auto"/>
          <w:shd w:val="clear" w:color="auto" w:fill="FFFFFF"/>
        </w:rPr>
        <w:t>http://www.planalto.gov.br/ccivil_</w:t>
      </w:r>
    </w:p>
    <w:p w:rsidR="00F955F1" w:rsidRPr="006D453E" w:rsidRDefault="00F955F1" w:rsidP="00004089">
      <w:pPr>
        <w:pStyle w:val="Default"/>
        <w:jc w:val="both"/>
        <w:rPr>
          <w:color w:val="auto"/>
          <w:shd w:val="clear" w:color="auto" w:fill="FFFFFF"/>
        </w:rPr>
      </w:pPr>
      <w:r w:rsidRPr="006D453E">
        <w:rPr>
          <w:color w:val="auto"/>
          <w:shd w:val="clear" w:color="auto" w:fill="FFFFFF"/>
        </w:rPr>
        <w:t>03/leis/L7853.htm&gt;. Acesso em: 30 out. 2017.</w:t>
      </w:r>
    </w:p>
    <w:p w:rsidR="00F955F1" w:rsidRPr="006D453E" w:rsidRDefault="00F955F1" w:rsidP="00004089">
      <w:pPr>
        <w:pStyle w:val="Default"/>
        <w:jc w:val="both"/>
      </w:pPr>
    </w:p>
    <w:p w:rsidR="00703515" w:rsidRPr="006D453E" w:rsidRDefault="00703515" w:rsidP="00004089">
      <w:pPr>
        <w:pStyle w:val="Default"/>
        <w:jc w:val="both"/>
        <w:rPr>
          <w:color w:val="auto"/>
        </w:rPr>
      </w:pPr>
      <w:r w:rsidRPr="006D453E">
        <w:rPr>
          <w:color w:val="auto"/>
        </w:rPr>
        <w:t xml:space="preserve">______. Ministério da Educação. Conselho Nacional de Educação. </w:t>
      </w:r>
      <w:r w:rsidRPr="006D453E">
        <w:rPr>
          <w:b/>
          <w:color w:val="auto"/>
        </w:rPr>
        <w:t>Resolução nº 1</w:t>
      </w:r>
      <w:r w:rsidRPr="006D453E">
        <w:rPr>
          <w:color w:val="auto"/>
        </w:rPr>
        <w:t xml:space="preserve">, de 18 de fevereiro de 2002. </w:t>
      </w:r>
      <w:r w:rsidRPr="006D453E">
        <w:t xml:space="preserve">Institui </w:t>
      </w:r>
      <w:proofErr w:type="gramStart"/>
      <w:r w:rsidRPr="006D453E">
        <w:t>Diretrizes Curriculares Nacionais para a Formação de Professores</w:t>
      </w:r>
      <w:r w:rsidR="003224E0" w:rsidRPr="006D453E">
        <w:t xml:space="preserve"> </w:t>
      </w:r>
      <w:r w:rsidRPr="006D453E">
        <w:t>da Educação Básica, em nível superior, curso</w:t>
      </w:r>
      <w:proofErr w:type="gramEnd"/>
      <w:r w:rsidRPr="006D453E">
        <w:t xml:space="preserve"> de licenciatura, de graduação plena. Disponível em: &lt;http://portal.mec.gov.br/cne/arquivos/pdf/rcp01_02.pdf&gt;. Acesso em: 30 out. 2017. </w:t>
      </w:r>
    </w:p>
    <w:p w:rsidR="00703515" w:rsidRPr="006D453E" w:rsidRDefault="00703515" w:rsidP="00004089">
      <w:pPr>
        <w:pStyle w:val="Default"/>
        <w:jc w:val="both"/>
      </w:pPr>
    </w:p>
    <w:p w:rsidR="007F13EB" w:rsidRPr="006D453E" w:rsidRDefault="007F13EB" w:rsidP="00004089">
      <w:pPr>
        <w:pStyle w:val="Default"/>
        <w:jc w:val="both"/>
        <w:rPr>
          <w:color w:val="auto"/>
        </w:rPr>
      </w:pPr>
      <w:r w:rsidRPr="006D453E">
        <w:rPr>
          <w:color w:val="auto"/>
        </w:rPr>
        <w:t xml:space="preserve">______. Ministério da Educação. </w:t>
      </w:r>
      <w:r w:rsidRPr="006D453E">
        <w:rPr>
          <w:b/>
          <w:iCs/>
          <w:color w:val="auto"/>
        </w:rPr>
        <w:t>Lei de Diretrizes e Bases da Educação Nacional</w:t>
      </w:r>
      <w:r w:rsidRPr="006D453E">
        <w:rPr>
          <w:color w:val="auto"/>
        </w:rPr>
        <w:t>. LDB</w:t>
      </w:r>
      <w:r w:rsidR="00E5041A">
        <w:rPr>
          <w:color w:val="auto"/>
        </w:rPr>
        <w:t xml:space="preserve"> </w:t>
      </w:r>
      <w:r w:rsidRPr="006D453E">
        <w:rPr>
          <w:color w:val="auto"/>
        </w:rPr>
        <w:t xml:space="preserve">4.024, de 20 de dezembro de 1961. </w:t>
      </w:r>
    </w:p>
    <w:p w:rsidR="0083528C" w:rsidRPr="006D453E" w:rsidRDefault="0083528C" w:rsidP="00004089">
      <w:pPr>
        <w:pStyle w:val="Default"/>
        <w:jc w:val="both"/>
        <w:rPr>
          <w:color w:val="auto"/>
        </w:rPr>
      </w:pPr>
    </w:p>
    <w:p w:rsidR="00E5041A" w:rsidRDefault="0083528C" w:rsidP="00004089">
      <w:pPr>
        <w:pStyle w:val="Default"/>
        <w:jc w:val="both"/>
        <w:rPr>
          <w:color w:val="auto"/>
        </w:rPr>
      </w:pPr>
      <w:r w:rsidRPr="006D453E">
        <w:rPr>
          <w:color w:val="auto"/>
        </w:rPr>
        <w:t xml:space="preserve">______. Ministério da Educação. </w:t>
      </w:r>
      <w:r w:rsidRPr="006D453E">
        <w:rPr>
          <w:b/>
          <w:iCs/>
          <w:color w:val="auto"/>
        </w:rPr>
        <w:t>Lei nº 10.172</w:t>
      </w:r>
      <w:r w:rsidRPr="006D453E">
        <w:rPr>
          <w:color w:val="auto"/>
        </w:rPr>
        <w:t>, de 09 de janeiro de 2001. Aprova o Plano Nacional de Educação e dá outras providências. Disponível em: &lt;</w:t>
      </w:r>
      <w:r w:rsidRPr="006D453E">
        <w:t xml:space="preserve"> </w:t>
      </w:r>
      <w:r w:rsidRPr="006D453E">
        <w:rPr>
          <w:color w:val="auto"/>
        </w:rPr>
        <w:t>http://www.planalto.gov.br/</w:t>
      </w:r>
    </w:p>
    <w:p w:rsidR="0083528C" w:rsidRPr="006D453E" w:rsidRDefault="0083528C" w:rsidP="00004089">
      <w:pPr>
        <w:pStyle w:val="Default"/>
        <w:jc w:val="both"/>
        <w:rPr>
          <w:color w:val="auto"/>
        </w:rPr>
      </w:pPr>
      <w:proofErr w:type="gramStart"/>
      <w:r w:rsidRPr="006D453E">
        <w:rPr>
          <w:color w:val="auto"/>
        </w:rPr>
        <w:t>ccivil_03</w:t>
      </w:r>
      <w:proofErr w:type="gramEnd"/>
      <w:r w:rsidRPr="006D453E">
        <w:rPr>
          <w:color w:val="auto"/>
        </w:rPr>
        <w:t>/leis/leis_2001/l10172.htm&gt;. Acesso em: 30 out. 2017.</w:t>
      </w:r>
    </w:p>
    <w:p w:rsidR="007F13EB" w:rsidRPr="006D453E" w:rsidRDefault="007F13EB" w:rsidP="00004089">
      <w:pPr>
        <w:pStyle w:val="Default"/>
        <w:jc w:val="both"/>
      </w:pPr>
    </w:p>
    <w:p w:rsidR="00B413A2" w:rsidRPr="006D453E" w:rsidRDefault="004E1356" w:rsidP="00004089">
      <w:pPr>
        <w:pStyle w:val="Default"/>
        <w:jc w:val="both"/>
      </w:pPr>
      <w:r w:rsidRPr="006D453E">
        <w:t>______</w:t>
      </w:r>
      <w:r w:rsidR="00B413A2" w:rsidRPr="006D453E">
        <w:t xml:space="preserve">. Ministério da Educação. </w:t>
      </w:r>
      <w:r w:rsidR="00B413A2" w:rsidRPr="006D453E">
        <w:rPr>
          <w:b/>
        </w:rPr>
        <w:t>Política Nacional de Educação Especial na perspectiva da Educação Inclusiva</w:t>
      </w:r>
      <w:r w:rsidR="00B413A2" w:rsidRPr="006D453E">
        <w:t>. Brasília, 2008. Disponível em: &lt;http://portal.mec.gov.br/arquivos/pdf/politicaeducespecial.pdf&gt;. Acesso em: 15 set. 2017.</w:t>
      </w:r>
    </w:p>
    <w:p w:rsidR="00B413A2" w:rsidRPr="006D453E" w:rsidRDefault="00B413A2" w:rsidP="00004089">
      <w:pPr>
        <w:pStyle w:val="Default"/>
        <w:jc w:val="both"/>
      </w:pPr>
    </w:p>
    <w:p w:rsidR="003224E0" w:rsidRPr="006D453E" w:rsidRDefault="003224E0" w:rsidP="00004089">
      <w:pPr>
        <w:pStyle w:val="Default"/>
        <w:jc w:val="both"/>
        <w:rPr>
          <w:color w:val="auto"/>
        </w:rPr>
      </w:pPr>
      <w:r w:rsidRPr="006D453E">
        <w:rPr>
          <w:color w:val="auto"/>
        </w:rPr>
        <w:lastRenderedPageBreak/>
        <w:t xml:space="preserve">______. Ministério da Educação. </w:t>
      </w:r>
      <w:r w:rsidRPr="006D453E">
        <w:rPr>
          <w:b/>
          <w:iCs/>
          <w:color w:val="auto"/>
        </w:rPr>
        <w:t>Portaria nº 2.678</w:t>
      </w:r>
      <w:r w:rsidRPr="006D453E">
        <w:rPr>
          <w:color w:val="auto"/>
        </w:rPr>
        <w:t>, de 24 de setembro de 2002. Disponível em: &lt;http://portal.mec.gov.br/seesp/arquivos/pdf/grafiaport.pdf&gt;. Acesso em: 30 out. 2017.</w:t>
      </w:r>
    </w:p>
    <w:p w:rsidR="003224E0" w:rsidRPr="006D453E" w:rsidRDefault="003224E0" w:rsidP="00004089">
      <w:pPr>
        <w:pStyle w:val="Default"/>
        <w:jc w:val="both"/>
      </w:pPr>
    </w:p>
    <w:p w:rsidR="004E1356" w:rsidRPr="006D453E" w:rsidRDefault="004E1356" w:rsidP="00004089">
      <w:pPr>
        <w:pStyle w:val="Default"/>
        <w:jc w:val="both"/>
      </w:pPr>
      <w:r w:rsidRPr="006D453E">
        <w:t>______. Ministério da Educação.</w:t>
      </w:r>
      <w:r w:rsidRPr="006D453E">
        <w:rPr>
          <w:b/>
        </w:rPr>
        <w:t xml:space="preserve"> Resolução nº 4</w:t>
      </w:r>
      <w:r w:rsidRPr="006D453E">
        <w:t xml:space="preserve">, de </w:t>
      </w:r>
      <w:proofErr w:type="gramStart"/>
      <w:r w:rsidRPr="006D453E">
        <w:t>2</w:t>
      </w:r>
      <w:proofErr w:type="gramEnd"/>
      <w:r w:rsidRPr="006D453E">
        <w:t xml:space="preserve"> de outubro de 2009. Institui Diretrizes Operacionais para o Atendimento Educacional Especializado na Educação Básica, modalidade Educação Especial. Disponível em: &lt;http://portal.mec.gov.br/dmdocuments/rceb004_09.pdf&gt;. Acesso em: 15 set. 2017.</w:t>
      </w:r>
    </w:p>
    <w:p w:rsidR="004E1356" w:rsidRPr="006D453E" w:rsidRDefault="004E1356" w:rsidP="00004089">
      <w:pPr>
        <w:pStyle w:val="Default"/>
        <w:jc w:val="both"/>
      </w:pPr>
    </w:p>
    <w:p w:rsidR="00E5041A" w:rsidRDefault="00735AE2" w:rsidP="00004089">
      <w:pPr>
        <w:pStyle w:val="Default"/>
        <w:jc w:val="both"/>
      </w:pPr>
      <w:r w:rsidRPr="006D453E">
        <w:rPr>
          <w:color w:val="auto"/>
        </w:rPr>
        <w:t xml:space="preserve">______. Ministério da Educação. Secretaria de Educação Especial. </w:t>
      </w:r>
      <w:r w:rsidRPr="006D453E">
        <w:rPr>
          <w:b/>
          <w:iCs/>
          <w:color w:val="auto"/>
        </w:rPr>
        <w:t>Decreto nº 3.298</w:t>
      </w:r>
      <w:r w:rsidRPr="006D453E">
        <w:rPr>
          <w:color w:val="auto"/>
        </w:rPr>
        <w:t xml:space="preserve">, de 20 de dezembro de 1999. </w:t>
      </w:r>
      <w:r w:rsidRPr="006D453E">
        <w:t>Dispõe sobre a Política Nacional para a Integração da Pessoa Portadora de Deficiência, e dá outras providências. Disponível em: &lt; http://portal.mec.gov.br/seesp/arqu</w:t>
      </w:r>
    </w:p>
    <w:p w:rsidR="00735AE2" w:rsidRPr="006D453E" w:rsidRDefault="00735AE2" w:rsidP="00004089">
      <w:pPr>
        <w:pStyle w:val="Default"/>
        <w:jc w:val="both"/>
      </w:pPr>
      <w:proofErr w:type="spellStart"/>
      <w:proofErr w:type="gramStart"/>
      <w:r w:rsidRPr="006D453E">
        <w:t>ivos</w:t>
      </w:r>
      <w:proofErr w:type="spellEnd"/>
      <w:proofErr w:type="gramEnd"/>
      <w:r w:rsidRPr="006D453E">
        <w:t>/</w:t>
      </w:r>
      <w:proofErr w:type="spellStart"/>
      <w:r w:rsidRPr="006D453E">
        <w:t>pdf</w:t>
      </w:r>
      <w:proofErr w:type="spellEnd"/>
      <w:r w:rsidRPr="006D453E">
        <w:t xml:space="preserve">/dec3298.pdf&gt;. Acesso em: 30 out. 2017. </w:t>
      </w:r>
    </w:p>
    <w:p w:rsidR="00735AE2" w:rsidRPr="006D453E" w:rsidRDefault="00735AE2" w:rsidP="00004089">
      <w:pPr>
        <w:pStyle w:val="Default"/>
        <w:jc w:val="both"/>
      </w:pPr>
    </w:p>
    <w:p w:rsidR="003224E0" w:rsidRPr="006D453E" w:rsidRDefault="003224E0" w:rsidP="00004089">
      <w:pPr>
        <w:pStyle w:val="Default"/>
        <w:jc w:val="both"/>
        <w:rPr>
          <w:color w:val="auto"/>
        </w:rPr>
      </w:pPr>
      <w:r w:rsidRPr="006D453E">
        <w:rPr>
          <w:color w:val="auto"/>
        </w:rPr>
        <w:t xml:space="preserve">______. Ministério da Educação. Secretaria de Educação Especial. </w:t>
      </w:r>
      <w:r w:rsidRPr="006D453E">
        <w:rPr>
          <w:b/>
          <w:iCs/>
          <w:color w:val="auto"/>
        </w:rPr>
        <w:t>Lei nº. 10.436</w:t>
      </w:r>
      <w:r w:rsidRPr="006D453E">
        <w:rPr>
          <w:color w:val="auto"/>
        </w:rPr>
        <w:t>, de 24 de abril de 2002. Dispõe sobre a Língua Brasileira de Sinais – LIBRAS e dá outras providências. Disponível em: &lt;http://www.planalto.gov.br/ccivil_03/leis/2002/L10436.htm&gt;. Acesso em: 30 out. 2017.</w:t>
      </w:r>
    </w:p>
    <w:p w:rsidR="003224E0" w:rsidRPr="006D453E" w:rsidRDefault="003224E0" w:rsidP="00004089">
      <w:pPr>
        <w:pStyle w:val="Default"/>
        <w:jc w:val="both"/>
      </w:pPr>
    </w:p>
    <w:p w:rsidR="00735AE2" w:rsidRPr="006D453E" w:rsidRDefault="00735AE2" w:rsidP="00004089">
      <w:pPr>
        <w:pStyle w:val="Default"/>
        <w:jc w:val="both"/>
        <w:rPr>
          <w:color w:val="auto"/>
        </w:rPr>
      </w:pPr>
      <w:r w:rsidRPr="006D453E">
        <w:rPr>
          <w:color w:val="auto"/>
        </w:rPr>
        <w:t xml:space="preserve">______. Ministério da Educação. Secretaria de Educação Especial. </w:t>
      </w:r>
      <w:r w:rsidRPr="006D453E">
        <w:rPr>
          <w:iCs/>
          <w:color w:val="auto"/>
        </w:rPr>
        <w:t>Política Nacional</w:t>
      </w:r>
      <w:r w:rsidR="00E5041A">
        <w:rPr>
          <w:iCs/>
          <w:color w:val="auto"/>
        </w:rPr>
        <w:t xml:space="preserve"> </w:t>
      </w:r>
      <w:r w:rsidRPr="006D453E">
        <w:rPr>
          <w:iCs/>
          <w:color w:val="auto"/>
        </w:rPr>
        <w:t>de Educação Especial</w:t>
      </w:r>
      <w:r w:rsidRPr="006D453E">
        <w:rPr>
          <w:color w:val="auto"/>
        </w:rPr>
        <w:t xml:space="preserve">. </w:t>
      </w:r>
      <w:r w:rsidRPr="006D453E">
        <w:rPr>
          <w:b/>
          <w:color w:val="auto"/>
        </w:rPr>
        <w:t>MEC/SEESP</w:t>
      </w:r>
      <w:r w:rsidRPr="006D453E">
        <w:rPr>
          <w:color w:val="auto"/>
        </w:rPr>
        <w:t>, Brasília, 1994.</w:t>
      </w:r>
    </w:p>
    <w:p w:rsidR="00305C12" w:rsidRPr="006D453E" w:rsidRDefault="00305C12" w:rsidP="00004089">
      <w:pPr>
        <w:pStyle w:val="Default"/>
        <w:jc w:val="both"/>
        <w:rPr>
          <w:color w:val="auto"/>
        </w:rPr>
      </w:pPr>
    </w:p>
    <w:p w:rsidR="00B93240" w:rsidRPr="006D453E" w:rsidRDefault="00B93240" w:rsidP="00004089">
      <w:pPr>
        <w:pStyle w:val="Default"/>
        <w:jc w:val="both"/>
        <w:rPr>
          <w:color w:val="auto"/>
        </w:rPr>
      </w:pPr>
      <w:r w:rsidRPr="006D453E">
        <w:rPr>
          <w:color w:val="auto"/>
        </w:rPr>
        <w:t xml:space="preserve">______. </w:t>
      </w:r>
      <w:r w:rsidRPr="006D453E">
        <w:rPr>
          <w:b/>
          <w:color w:val="auto"/>
        </w:rPr>
        <w:t xml:space="preserve">Orientações para </w:t>
      </w:r>
      <w:proofErr w:type="gramStart"/>
      <w:r w:rsidRPr="006D453E">
        <w:rPr>
          <w:b/>
          <w:color w:val="auto"/>
        </w:rPr>
        <w:t>implementação</w:t>
      </w:r>
      <w:proofErr w:type="gramEnd"/>
      <w:r w:rsidRPr="006D453E">
        <w:rPr>
          <w:b/>
          <w:color w:val="auto"/>
        </w:rPr>
        <w:t xml:space="preserve"> da Política de Educação Especial na perspectiva da Educação Inclusiva</w:t>
      </w:r>
      <w:r w:rsidRPr="006D453E">
        <w:rPr>
          <w:color w:val="auto"/>
        </w:rPr>
        <w:t>. 2015. Disponível em: &lt;</w:t>
      </w:r>
      <w:r w:rsidRPr="006D453E">
        <w:t xml:space="preserve"> </w:t>
      </w:r>
      <w:r w:rsidRPr="006D453E">
        <w:rPr>
          <w:color w:val="auto"/>
        </w:rPr>
        <w:t>http://portal.mec.gov.br/index.</w:t>
      </w:r>
    </w:p>
    <w:p w:rsidR="00E5041A" w:rsidRDefault="00B93240" w:rsidP="00004089">
      <w:pPr>
        <w:pStyle w:val="Default"/>
        <w:jc w:val="both"/>
        <w:rPr>
          <w:color w:val="auto"/>
          <w:lang w:val="en-US"/>
        </w:rPr>
      </w:pPr>
      <w:proofErr w:type="gramStart"/>
      <w:r w:rsidRPr="006D453E">
        <w:rPr>
          <w:color w:val="auto"/>
          <w:lang w:val="en-US"/>
        </w:rPr>
        <w:t>php?</w:t>
      </w:r>
      <w:proofErr w:type="gramEnd"/>
      <w:r w:rsidRPr="006D453E">
        <w:rPr>
          <w:color w:val="auto"/>
          <w:lang w:val="en-US"/>
        </w:rPr>
        <w:t>option=com_docman&amp;view=download&amp;alias=17237-secadi-documento-subsidiario-20</w:t>
      </w:r>
    </w:p>
    <w:p w:rsidR="00B93240" w:rsidRPr="006D453E" w:rsidRDefault="00B93240" w:rsidP="00004089">
      <w:pPr>
        <w:pStyle w:val="Default"/>
        <w:jc w:val="both"/>
        <w:rPr>
          <w:color w:val="auto"/>
        </w:rPr>
      </w:pPr>
      <w:r w:rsidRPr="006D453E">
        <w:rPr>
          <w:color w:val="auto"/>
          <w:lang w:val="en-US"/>
        </w:rPr>
        <w:t xml:space="preserve">15&amp;Itemid=30192&gt;. </w:t>
      </w:r>
      <w:r w:rsidRPr="006D453E">
        <w:rPr>
          <w:color w:val="auto"/>
        </w:rPr>
        <w:t xml:space="preserve">Acesso em: 30 out. 2017. </w:t>
      </w:r>
    </w:p>
    <w:p w:rsidR="00B93240" w:rsidRPr="006D453E" w:rsidRDefault="00B93240" w:rsidP="00004089">
      <w:pPr>
        <w:pStyle w:val="Default"/>
        <w:jc w:val="both"/>
        <w:rPr>
          <w:color w:val="auto"/>
        </w:rPr>
      </w:pPr>
    </w:p>
    <w:p w:rsidR="00E5041A" w:rsidRDefault="00305C12" w:rsidP="00004089">
      <w:pPr>
        <w:pStyle w:val="Default"/>
        <w:jc w:val="both"/>
      </w:pPr>
      <w:r w:rsidRPr="006D453E">
        <w:rPr>
          <w:color w:val="auto"/>
        </w:rPr>
        <w:t xml:space="preserve">______. </w:t>
      </w:r>
      <w:r w:rsidRPr="006D453E">
        <w:rPr>
          <w:b/>
          <w:color w:val="auto"/>
        </w:rPr>
        <w:t>Portaria Normativa nº 13</w:t>
      </w:r>
      <w:r w:rsidRPr="006D453E">
        <w:rPr>
          <w:color w:val="auto"/>
        </w:rPr>
        <w:t xml:space="preserve">, de 24 de abril de 2007. </w:t>
      </w:r>
      <w:r w:rsidRPr="006D453E">
        <w:t>Dispõe sobre a criação do "Programa de Implantação de Salas de Recursos Multifuncionais". Disponível em:</w:t>
      </w:r>
      <w:r w:rsidR="00E5041A">
        <w:t xml:space="preserve"> </w:t>
      </w:r>
      <w:r w:rsidRPr="006D453E">
        <w:t>&lt;</w:t>
      </w:r>
      <w:proofErr w:type="gramStart"/>
      <w:r w:rsidRPr="006D453E">
        <w:t>http://portal.</w:t>
      </w:r>
      <w:r w:rsidRPr="00E5041A">
        <w:t>mec.gov.br/index.</w:t>
      </w:r>
      <w:proofErr w:type="gramEnd"/>
      <w:r w:rsidRPr="00E5041A">
        <w:t>php?</w:t>
      </w:r>
      <w:proofErr w:type="gramStart"/>
      <w:r w:rsidRPr="00E5041A">
        <w:t>option</w:t>
      </w:r>
      <w:proofErr w:type="gramEnd"/>
      <w:r w:rsidRPr="00E5041A">
        <w:t>=com_docman&amp;view=download&amp;alias=9935-port</w:t>
      </w:r>
    </w:p>
    <w:p w:rsidR="00305C12" w:rsidRPr="006D453E" w:rsidRDefault="00305C12" w:rsidP="00004089">
      <w:pPr>
        <w:pStyle w:val="Default"/>
        <w:jc w:val="both"/>
        <w:rPr>
          <w:color w:val="auto"/>
        </w:rPr>
      </w:pPr>
      <w:proofErr w:type="spellStart"/>
      <w:proofErr w:type="gramStart"/>
      <w:r w:rsidRPr="00E5041A">
        <w:t>aria</w:t>
      </w:r>
      <w:proofErr w:type="spellEnd"/>
      <w:proofErr w:type="gramEnd"/>
      <w:r w:rsidRPr="00E5041A">
        <w:t>-13-24-abril-2007&amp;</w:t>
      </w:r>
      <w:proofErr w:type="spellStart"/>
      <w:r w:rsidRPr="00E5041A">
        <w:t>Itemid</w:t>
      </w:r>
      <w:proofErr w:type="spellEnd"/>
      <w:r w:rsidRPr="00E5041A">
        <w:t xml:space="preserve">=30192&gt;. </w:t>
      </w:r>
      <w:r w:rsidRPr="006D453E">
        <w:t xml:space="preserve">Acesso em: 30 out. 2017. </w:t>
      </w:r>
    </w:p>
    <w:p w:rsidR="00735AE2" w:rsidRPr="006D453E" w:rsidRDefault="00735AE2" w:rsidP="00004089">
      <w:pPr>
        <w:pStyle w:val="Default"/>
        <w:jc w:val="both"/>
      </w:pPr>
    </w:p>
    <w:p w:rsidR="00B413A2" w:rsidRPr="006D453E" w:rsidRDefault="004E1356" w:rsidP="00004089">
      <w:pPr>
        <w:pStyle w:val="Default"/>
        <w:jc w:val="both"/>
      </w:pPr>
      <w:r w:rsidRPr="006D453E">
        <w:t>______</w:t>
      </w:r>
      <w:r w:rsidR="00B413A2" w:rsidRPr="006D453E">
        <w:t xml:space="preserve">. </w:t>
      </w:r>
      <w:r w:rsidR="00B413A2" w:rsidRPr="006D453E">
        <w:rPr>
          <w:b/>
        </w:rPr>
        <w:t>Resolução CNE/CEB nº 2</w:t>
      </w:r>
      <w:r w:rsidR="00B413A2" w:rsidRPr="006D453E">
        <w:t xml:space="preserve">, de 11 de setembro de 2001. Institui Diretrizes Nacionais para a Educação Especial na Educação Básica. Disponível em: &lt;http://portal.mec.gov.br/cne/arquivos/pdf/CEB0201.pdf&gt;. Acesso em: 15 set. 2017. </w:t>
      </w:r>
    </w:p>
    <w:p w:rsidR="008F5AC6" w:rsidRPr="006D453E" w:rsidRDefault="008F5AC6" w:rsidP="00004089">
      <w:pPr>
        <w:pStyle w:val="Default"/>
        <w:jc w:val="both"/>
      </w:pPr>
    </w:p>
    <w:p w:rsidR="00D74C38" w:rsidRPr="006D453E" w:rsidRDefault="008313B9" w:rsidP="00004089">
      <w:pPr>
        <w:pStyle w:val="Default"/>
        <w:jc w:val="both"/>
        <w:rPr>
          <w:lang w:val="en-US"/>
        </w:rPr>
      </w:pPr>
      <w:r w:rsidRPr="006D453E">
        <w:t xml:space="preserve">BRIDI, F. R. S. Formação continuada em educação especial: o Atendimento Educacional Especializado. </w:t>
      </w:r>
      <w:proofErr w:type="spellStart"/>
      <w:r w:rsidRPr="006D453E">
        <w:rPr>
          <w:b/>
          <w:lang w:val="en-US"/>
        </w:rPr>
        <w:t>Poiésis</w:t>
      </w:r>
      <w:proofErr w:type="spellEnd"/>
      <w:r w:rsidRPr="006D453E">
        <w:rPr>
          <w:lang w:val="en-US"/>
        </w:rPr>
        <w:t xml:space="preserve">, </w:t>
      </w:r>
      <w:proofErr w:type="spellStart"/>
      <w:r w:rsidRPr="006D453E">
        <w:rPr>
          <w:lang w:val="en-US"/>
        </w:rPr>
        <w:t>Tubarão</w:t>
      </w:r>
      <w:proofErr w:type="spellEnd"/>
      <w:r w:rsidRPr="006D453E">
        <w:rPr>
          <w:lang w:val="en-US"/>
        </w:rPr>
        <w:t xml:space="preserve">, v. 4, n. 7, p. 187-199, 2011. </w:t>
      </w:r>
    </w:p>
    <w:p w:rsidR="003721B1" w:rsidRPr="006D453E" w:rsidRDefault="003721B1" w:rsidP="00004089">
      <w:pPr>
        <w:pStyle w:val="Default"/>
        <w:jc w:val="both"/>
        <w:rPr>
          <w:lang w:val="en-US"/>
        </w:rPr>
      </w:pPr>
    </w:p>
    <w:p w:rsidR="003721B1" w:rsidRPr="00B9785A" w:rsidRDefault="003721B1" w:rsidP="00004089">
      <w:pPr>
        <w:spacing w:line="240" w:lineRule="auto"/>
        <w:rPr>
          <w:rFonts w:cs="Times New Roman"/>
        </w:rPr>
      </w:pPr>
      <w:proofErr w:type="gramStart"/>
      <w:r w:rsidRPr="006D453E">
        <w:rPr>
          <w:rFonts w:cs="Times New Roman"/>
          <w:lang w:val="en-US"/>
        </w:rPr>
        <w:t>CALIENDO, M.; KOPEINIG, S.</w:t>
      </w:r>
      <w:proofErr w:type="gramEnd"/>
      <w:r w:rsidRPr="006D453E">
        <w:rPr>
          <w:rFonts w:cs="Times New Roman"/>
          <w:lang w:val="en-US"/>
        </w:rPr>
        <w:t xml:space="preserve"> Some practical guidance for the implementation of propensity score matching. </w:t>
      </w:r>
      <w:proofErr w:type="spellStart"/>
      <w:r w:rsidRPr="00B9785A">
        <w:rPr>
          <w:rFonts w:cs="Times New Roman"/>
          <w:b/>
          <w:bCs/>
        </w:rPr>
        <w:t>Journal</w:t>
      </w:r>
      <w:proofErr w:type="spellEnd"/>
      <w:r w:rsidRPr="00B9785A">
        <w:rPr>
          <w:rFonts w:cs="Times New Roman"/>
          <w:b/>
          <w:bCs/>
        </w:rPr>
        <w:t xml:space="preserve"> </w:t>
      </w:r>
      <w:proofErr w:type="spellStart"/>
      <w:r w:rsidRPr="00B9785A">
        <w:rPr>
          <w:rFonts w:cs="Times New Roman"/>
          <w:b/>
          <w:bCs/>
        </w:rPr>
        <w:t>of</w:t>
      </w:r>
      <w:proofErr w:type="spellEnd"/>
      <w:r w:rsidRPr="00B9785A">
        <w:rPr>
          <w:rFonts w:cs="Times New Roman"/>
          <w:b/>
          <w:bCs/>
        </w:rPr>
        <w:t xml:space="preserve"> </w:t>
      </w:r>
      <w:proofErr w:type="spellStart"/>
      <w:r w:rsidRPr="00B9785A">
        <w:rPr>
          <w:rFonts w:cs="Times New Roman"/>
          <w:b/>
          <w:bCs/>
        </w:rPr>
        <w:t>Economic</w:t>
      </w:r>
      <w:proofErr w:type="spellEnd"/>
      <w:r w:rsidRPr="00B9785A">
        <w:rPr>
          <w:rFonts w:cs="Times New Roman"/>
          <w:b/>
          <w:bCs/>
        </w:rPr>
        <w:t xml:space="preserve"> </w:t>
      </w:r>
      <w:proofErr w:type="spellStart"/>
      <w:r w:rsidRPr="00B9785A">
        <w:rPr>
          <w:rFonts w:cs="Times New Roman"/>
          <w:b/>
          <w:bCs/>
        </w:rPr>
        <w:t>Surveys</w:t>
      </w:r>
      <w:proofErr w:type="spellEnd"/>
      <w:r w:rsidRPr="00B9785A">
        <w:rPr>
          <w:rFonts w:cs="Times New Roman"/>
        </w:rPr>
        <w:t>, v. 22, n. 1, p. 31-72, 2008.</w:t>
      </w:r>
    </w:p>
    <w:p w:rsidR="003721B1" w:rsidRPr="00B9785A" w:rsidRDefault="003721B1" w:rsidP="00004089">
      <w:pPr>
        <w:spacing w:line="240" w:lineRule="auto"/>
        <w:rPr>
          <w:rFonts w:cs="Times New Roman"/>
        </w:rPr>
      </w:pPr>
    </w:p>
    <w:p w:rsidR="00495F85" w:rsidRPr="006D453E" w:rsidRDefault="00CC7D93" w:rsidP="00004089">
      <w:pPr>
        <w:spacing w:line="240" w:lineRule="auto"/>
        <w:rPr>
          <w:rFonts w:cs="Times New Roman"/>
        </w:rPr>
      </w:pPr>
      <w:r w:rsidRPr="006D453E">
        <w:rPr>
          <w:rFonts w:cs="Times New Roman"/>
        </w:rPr>
        <w:t xml:space="preserve">FERREIRA, S. M.; LIMA, E. B.; GARCIA, F. A. O Serviço de Atendimento Educacional Especializado/AEE e Práticas Pedagógicas na Perspectiva da Educação Inclusiva. </w:t>
      </w:r>
      <w:r w:rsidRPr="006D453E">
        <w:rPr>
          <w:rFonts w:cs="Times New Roman"/>
          <w:b/>
        </w:rPr>
        <w:t>Revista Cadernos de Estudos e Pesquisa na Educação Básica</w:t>
      </w:r>
      <w:r w:rsidRPr="006D453E">
        <w:rPr>
          <w:rFonts w:cs="Times New Roman"/>
        </w:rPr>
        <w:t>, Recife, v. 1, n. 1, p. 46-61, 2015.</w:t>
      </w:r>
    </w:p>
    <w:p w:rsidR="00C13A7F" w:rsidRPr="006D453E" w:rsidRDefault="00C13A7F" w:rsidP="00004089">
      <w:pPr>
        <w:spacing w:line="240" w:lineRule="auto"/>
        <w:rPr>
          <w:rFonts w:cs="Times New Roman"/>
        </w:rPr>
      </w:pPr>
    </w:p>
    <w:p w:rsidR="003721B1" w:rsidRPr="006D453E" w:rsidRDefault="003721B1" w:rsidP="00004089">
      <w:pPr>
        <w:spacing w:line="240" w:lineRule="auto"/>
        <w:contextualSpacing/>
        <w:rPr>
          <w:rFonts w:cs="Times New Roman"/>
          <w:lang w:val="en-US"/>
        </w:rPr>
      </w:pPr>
      <w:proofErr w:type="gramStart"/>
      <w:r w:rsidRPr="006D453E">
        <w:rPr>
          <w:rFonts w:cs="Times New Roman"/>
          <w:lang w:val="en-US"/>
        </w:rPr>
        <w:t>GERTLER, P. J.; MARTINEZ, S.; PREMAND, P.; RAWLINGS, L. B.; VERMEERSCH, C. M.</w:t>
      </w:r>
      <w:proofErr w:type="gramEnd"/>
      <w:r w:rsidRPr="006D453E">
        <w:rPr>
          <w:rFonts w:cs="Times New Roman"/>
          <w:lang w:val="en-US"/>
        </w:rPr>
        <w:t xml:space="preserve">  </w:t>
      </w:r>
      <w:proofErr w:type="gramStart"/>
      <w:r w:rsidRPr="006D453E">
        <w:rPr>
          <w:rFonts w:cs="Times New Roman"/>
          <w:b/>
          <w:bCs/>
          <w:lang w:val="en-US"/>
        </w:rPr>
        <w:t>Impact evaluation in practice</w:t>
      </w:r>
      <w:r w:rsidRPr="006D453E">
        <w:rPr>
          <w:rFonts w:cs="Times New Roman"/>
          <w:lang w:val="en-US"/>
        </w:rPr>
        <w:t>.</w:t>
      </w:r>
      <w:proofErr w:type="gramEnd"/>
      <w:r w:rsidRPr="006D453E">
        <w:rPr>
          <w:rFonts w:cs="Times New Roman"/>
          <w:lang w:val="en-US"/>
        </w:rPr>
        <w:t xml:space="preserve"> </w:t>
      </w:r>
      <w:proofErr w:type="gramStart"/>
      <w:r w:rsidRPr="006D453E">
        <w:rPr>
          <w:rFonts w:cs="Times New Roman"/>
          <w:lang w:val="en-US"/>
        </w:rPr>
        <w:t>World Bank Publications, 2010.</w:t>
      </w:r>
      <w:proofErr w:type="gramEnd"/>
    </w:p>
    <w:p w:rsidR="003721B1" w:rsidRPr="006D453E" w:rsidRDefault="003721B1" w:rsidP="00004089">
      <w:pPr>
        <w:spacing w:line="240" w:lineRule="auto"/>
        <w:contextualSpacing/>
        <w:rPr>
          <w:rFonts w:cs="Times New Roman"/>
          <w:lang w:val="en-US"/>
        </w:rPr>
      </w:pPr>
    </w:p>
    <w:p w:rsidR="003721B1" w:rsidRPr="006D453E" w:rsidRDefault="003721B1" w:rsidP="00004089">
      <w:pPr>
        <w:spacing w:line="240" w:lineRule="auto"/>
        <w:rPr>
          <w:rFonts w:cs="Times New Roman"/>
        </w:rPr>
      </w:pPr>
      <w:r w:rsidRPr="006D453E">
        <w:rPr>
          <w:rFonts w:cs="Times New Roman"/>
          <w:lang w:val="en-US"/>
        </w:rPr>
        <w:t>HECKMAN, J.; ROBB, R. Alternative models for evaluating the impact of interventions, in J. Heckman and B. Singer (</w:t>
      </w:r>
      <w:proofErr w:type="spellStart"/>
      <w:r w:rsidRPr="006D453E">
        <w:rPr>
          <w:rFonts w:cs="Times New Roman"/>
          <w:lang w:val="en-US"/>
        </w:rPr>
        <w:t>eds</w:t>
      </w:r>
      <w:proofErr w:type="spellEnd"/>
      <w:r w:rsidRPr="006D453E">
        <w:rPr>
          <w:rFonts w:cs="Times New Roman"/>
          <w:lang w:val="en-US"/>
        </w:rPr>
        <w:t xml:space="preserve">), </w:t>
      </w:r>
      <w:r w:rsidRPr="006D453E">
        <w:rPr>
          <w:rFonts w:cs="Times New Roman"/>
          <w:b/>
          <w:iCs/>
          <w:lang w:val="en-US"/>
        </w:rPr>
        <w:t>Longitudinal Analysis of Labor Market Data</w:t>
      </w:r>
      <w:r w:rsidRPr="006D453E">
        <w:rPr>
          <w:rFonts w:cs="Times New Roman"/>
          <w:iCs/>
          <w:lang w:val="en-US"/>
        </w:rPr>
        <w:t xml:space="preserve">, </w:t>
      </w:r>
      <w:r w:rsidRPr="006D453E">
        <w:rPr>
          <w:rFonts w:cs="Times New Roman"/>
          <w:lang w:val="en-US"/>
        </w:rPr>
        <w:t xml:space="preserve">p. 156–245. </w:t>
      </w:r>
      <w:r w:rsidRPr="006D453E">
        <w:rPr>
          <w:rFonts w:cs="Times New Roman"/>
        </w:rPr>
        <w:t xml:space="preserve">Cambridge: Cambridge </w:t>
      </w:r>
      <w:proofErr w:type="spellStart"/>
      <w:r w:rsidRPr="006D453E">
        <w:rPr>
          <w:rFonts w:cs="Times New Roman"/>
        </w:rPr>
        <w:t>University</w:t>
      </w:r>
      <w:proofErr w:type="spellEnd"/>
      <w:r w:rsidRPr="006D453E">
        <w:rPr>
          <w:rFonts w:cs="Times New Roman"/>
        </w:rPr>
        <w:t xml:space="preserve"> </w:t>
      </w:r>
      <w:proofErr w:type="spellStart"/>
      <w:r w:rsidRPr="006D453E">
        <w:rPr>
          <w:rFonts w:cs="Times New Roman"/>
        </w:rPr>
        <w:t>Press</w:t>
      </w:r>
      <w:proofErr w:type="spellEnd"/>
      <w:r w:rsidRPr="006D453E">
        <w:rPr>
          <w:rFonts w:cs="Times New Roman"/>
        </w:rPr>
        <w:t>. 1995.</w:t>
      </w:r>
    </w:p>
    <w:p w:rsidR="003721B1" w:rsidRPr="006D453E" w:rsidRDefault="003721B1" w:rsidP="00004089">
      <w:pPr>
        <w:spacing w:line="240" w:lineRule="auto"/>
        <w:rPr>
          <w:rFonts w:cs="Times New Roman"/>
        </w:rPr>
      </w:pPr>
    </w:p>
    <w:p w:rsidR="00C13A7F" w:rsidRPr="006D453E" w:rsidRDefault="00C13A7F" w:rsidP="00004089">
      <w:pPr>
        <w:spacing w:line="240" w:lineRule="auto"/>
        <w:rPr>
          <w:rFonts w:cs="Times New Roman"/>
        </w:rPr>
      </w:pPr>
      <w:r w:rsidRPr="006D453E">
        <w:rPr>
          <w:rFonts w:cs="Times New Roman"/>
          <w:shd w:val="clear" w:color="auto" w:fill="FFFFFF"/>
        </w:rPr>
        <w:lastRenderedPageBreak/>
        <w:t xml:space="preserve">INSTITUTO NACIONAL DE ESTUDOS E PESQUISAS EDUCACIONAIS ANÍSIO TEIXEIRA – INEP. </w:t>
      </w:r>
      <w:r w:rsidRPr="006D453E">
        <w:rPr>
          <w:rFonts w:cs="Times New Roman"/>
          <w:b/>
          <w:shd w:val="clear" w:color="auto" w:fill="FFFFFF"/>
        </w:rPr>
        <w:t>Censo Escolar</w:t>
      </w:r>
      <w:r w:rsidR="003721B1" w:rsidRPr="006D453E">
        <w:rPr>
          <w:rFonts w:cs="Times New Roman"/>
          <w:shd w:val="clear" w:color="auto" w:fill="FFFFFF"/>
        </w:rPr>
        <w:t>, 2016</w:t>
      </w:r>
      <w:r w:rsidRPr="006D453E">
        <w:rPr>
          <w:rFonts w:cs="Times New Roman"/>
          <w:shd w:val="clear" w:color="auto" w:fill="FFFFFF"/>
        </w:rPr>
        <w:t>. Disponível em: &lt;http://portal.inep.gov.br/microdados&gt;. Acesso em: 30 out. 2017.</w:t>
      </w:r>
    </w:p>
    <w:p w:rsidR="000F7841" w:rsidRPr="006D453E" w:rsidRDefault="000F7841" w:rsidP="00004089">
      <w:pPr>
        <w:spacing w:line="240" w:lineRule="auto"/>
        <w:rPr>
          <w:rFonts w:cs="Times New Roman"/>
        </w:rPr>
      </w:pPr>
    </w:p>
    <w:p w:rsidR="00E20B11" w:rsidRPr="006D453E" w:rsidRDefault="00E20B11" w:rsidP="00004089">
      <w:pPr>
        <w:spacing w:line="240" w:lineRule="auto"/>
        <w:rPr>
          <w:rFonts w:cs="Times New Roman"/>
        </w:rPr>
      </w:pPr>
      <w:proofErr w:type="gramStart"/>
      <w:r w:rsidRPr="006D453E">
        <w:rPr>
          <w:rFonts w:cs="Times New Roman"/>
          <w:lang w:val="en-US"/>
        </w:rPr>
        <w:t>KHANDKER, S. R.; KOOLWAL, G. B.; SAMAD, H. A. Handbook on impact evaluation – quantitative methods and practices.</w:t>
      </w:r>
      <w:proofErr w:type="gramEnd"/>
      <w:r w:rsidRPr="006D453E">
        <w:rPr>
          <w:rFonts w:cs="Times New Roman"/>
          <w:lang w:val="en-US"/>
        </w:rPr>
        <w:t xml:space="preserve"> </w:t>
      </w:r>
      <w:r w:rsidRPr="006D453E">
        <w:rPr>
          <w:rFonts w:cs="Times New Roman"/>
        </w:rPr>
        <w:t xml:space="preserve">[S.I]: </w:t>
      </w:r>
      <w:proofErr w:type="spellStart"/>
      <w:r w:rsidRPr="006D453E">
        <w:rPr>
          <w:rFonts w:cs="Times New Roman"/>
        </w:rPr>
        <w:t>The</w:t>
      </w:r>
      <w:proofErr w:type="spellEnd"/>
      <w:r w:rsidRPr="006D453E">
        <w:rPr>
          <w:rFonts w:cs="Times New Roman"/>
        </w:rPr>
        <w:t xml:space="preserve"> World </w:t>
      </w:r>
      <w:proofErr w:type="spellStart"/>
      <w:r w:rsidRPr="006D453E">
        <w:rPr>
          <w:rFonts w:cs="Times New Roman"/>
        </w:rPr>
        <w:t>Bank</w:t>
      </w:r>
      <w:proofErr w:type="spellEnd"/>
      <w:r w:rsidRPr="006D453E">
        <w:rPr>
          <w:rFonts w:cs="Times New Roman"/>
        </w:rPr>
        <w:t>, 2010.</w:t>
      </w:r>
    </w:p>
    <w:p w:rsidR="00E20B11" w:rsidRPr="006D453E" w:rsidRDefault="00E20B11" w:rsidP="00004089">
      <w:pPr>
        <w:spacing w:line="240" w:lineRule="auto"/>
        <w:rPr>
          <w:rFonts w:cs="Times New Roman"/>
        </w:rPr>
      </w:pPr>
    </w:p>
    <w:p w:rsidR="000F7841" w:rsidRPr="006D453E" w:rsidRDefault="000F7841" w:rsidP="00004089">
      <w:pPr>
        <w:spacing w:line="240" w:lineRule="auto"/>
        <w:rPr>
          <w:rFonts w:cs="Times New Roman"/>
          <w:lang w:val="en-US"/>
        </w:rPr>
      </w:pPr>
      <w:r w:rsidRPr="006D453E">
        <w:rPr>
          <w:rFonts w:cs="Times New Roman"/>
        </w:rPr>
        <w:t xml:space="preserve">KASSAR, M. C. M. </w:t>
      </w:r>
      <w:r w:rsidRPr="006D453E">
        <w:rPr>
          <w:rFonts w:cs="Times New Roman"/>
          <w:shd w:val="clear" w:color="auto" w:fill="FFFFFF"/>
        </w:rPr>
        <w:t>Educação especial na perspectiva da educação inclusiva: desafios da implantação de uma política nacional. </w:t>
      </w:r>
      <w:proofErr w:type="spellStart"/>
      <w:r w:rsidRPr="006D453E">
        <w:rPr>
          <w:rFonts w:cs="Times New Roman"/>
          <w:b/>
          <w:bCs/>
          <w:shd w:val="clear" w:color="auto" w:fill="FFFFFF"/>
          <w:lang w:val="en-US"/>
        </w:rPr>
        <w:t>Educar</w:t>
      </w:r>
      <w:proofErr w:type="spellEnd"/>
      <w:r w:rsidRPr="006D453E">
        <w:rPr>
          <w:rFonts w:cs="Times New Roman"/>
          <w:b/>
          <w:bCs/>
          <w:shd w:val="clear" w:color="auto" w:fill="FFFFFF"/>
          <w:lang w:val="en-US"/>
        </w:rPr>
        <w:t xml:space="preserve"> </w:t>
      </w:r>
      <w:proofErr w:type="spellStart"/>
      <w:r w:rsidRPr="006D453E">
        <w:rPr>
          <w:rFonts w:cs="Times New Roman"/>
          <w:b/>
          <w:bCs/>
          <w:shd w:val="clear" w:color="auto" w:fill="FFFFFF"/>
          <w:lang w:val="en-US"/>
        </w:rPr>
        <w:t>em</w:t>
      </w:r>
      <w:proofErr w:type="spellEnd"/>
      <w:r w:rsidRPr="006D453E">
        <w:rPr>
          <w:rFonts w:cs="Times New Roman"/>
          <w:b/>
          <w:bCs/>
          <w:shd w:val="clear" w:color="auto" w:fill="FFFFFF"/>
          <w:lang w:val="en-US"/>
        </w:rPr>
        <w:t xml:space="preserve"> </w:t>
      </w:r>
      <w:proofErr w:type="spellStart"/>
      <w:r w:rsidRPr="006D453E">
        <w:rPr>
          <w:rFonts w:cs="Times New Roman"/>
          <w:b/>
          <w:bCs/>
          <w:shd w:val="clear" w:color="auto" w:fill="FFFFFF"/>
          <w:lang w:val="en-US"/>
        </w:rPr>
        <w:t>revista</w:t>
      </w:r>
      <w:proofErr w:type="spellEnd"/>
      <w:r w:rsidRPr="006D453E">
        <w:rPr>
          <w:rFonts w:cs="Times New Roman"/>
          <w:shd w:val="clear" w:color="auto" w:fill="FFFFFF"/>
          <w:lang w:val="en-US"/>
        </w:rPr>
        <w:t>, Curitiba, n. 41, p. 61-79, 2011.</w:t>
      </w:r>
    </w:p>
    <w:p w:rsidR="000F7841" w:rsidRPr="006D453E" w:rsidRDefault="000F7841" w:rsidP="00004089">
      <w:pPr>
        <w:spacing w:line="240" w:lineRule="auto"/>
        <w:rPr>
          <w:rFonts w:cs="Times New Roman"/>
          <w:lang w:val="en-US"/>
        </w:rPr>
      </w:pPr>
    </w:p>
    <w:p w:rsidR="00090D57" w:rsidRPr="006D453E" w:rsidRDefault="00090D57" w:rsidP="00004089">
      <w:pPr>
        <w:spacing w:line="240" w:lineRule="auto"/>
        <w:rPr>
          <w:rFonts w:cs="Times New Roman"/>
        </w:rPr>
      </w:pPr>
      <w:r w:rsidRPr="006D453E">
        <w:rPr>
          <w:rFonts w:cs="Times New Roman"/>
          <w:lang w:val="en-US"/>
        </w:rPr>
        <w:t xml:space="preserve">LECHNER, M. Earnings and employment effects of continuous </w:t>
      </w:r>
      <w:proofErr w:type="spellStart"/>
      <w:r w:rsidRPr="006D453E">
        <w:rPr>
          <w:rFonts w:cs="Times New Roman"/>
          <w:lang w:val="en-US"/>
        </w:rPr>
        <w:t>gff</w:t>
      </w:r>
      <w:proofErr w:type="spellEnd"/>
      <w:r w:rsidRPr="006D453E">
        <w:rPr>
          <w:rFonts w:cs="Times New Roman"/>
          <w:lang w:val="en-US"/>
        </w:rPr>
        <w:t xml:space="preserve">-the-job training in </w:t>
      </w:r>
      <w:proofErr w:type="gramStart"/>
      <w:r w:rsidRPr="006D453E">
        <w:rPr>
          <w:rFonts w:cs="Times New Roman"/>
          <w:lang w:val="en-US"/>
        </w:rPr>
        <w:t xml:space="preserve">east </w:t>
      </w:r>
      <w:proofErr w:type="spellStart"/>
      <w:r w:rsidRPr="006D453E">
        <w:rPr>
          <w:rFonts w:cs="Times New Roman"/>
          <w:lang w:val="en-US"/>
        </w:rPr>
        <w:t>germany</w:t>
      </w:r>
      <w:proofErr w:type="spellEnd"/>
      <w:proofErr w:type="gramEnd"/>
      <w:r w:rsidRPr="006D453E">
        <w:rPr>
          <w:rFonts w:cs="Times New Roman"/>
          <w:lang w:val="en-US"/>
        </w:rPr>
        <w:t xml:space="preserve"> after unification. </w:t>
      </w:r>
      <w:proofErr w:type="spellStart"/>
      <w:r w:rsidRPr="006D453E">
        <w:rPr>
          <w:rFonts w:cs="Times New Roman"/>
          <w:b/>
          <w:bCs/>
        </w:rPr>
        <w:t>Journal</w:t>
      </w:r>
      <w:proofErr w:type="spellEnd"/>
      <w:r w:rsidRPr="006D453E">
        <w:rPr>
          <w:rFonts w:cs="Times New Roman"/>
          <w:b/>
          <w:bCs/>
        </w:rPr>
        <w:t xml:space="preserve"> </w:t>
      </w:r>
      <w:proofErr w:type="spellStart"/>
      <w:r w:rsidRPr="006D453E">
        <w:rPr>
          <w:rFonts w:cs="Times New Roman"/>
          <w:b/>
          <w:bCs/>
        </w:rPr>
        <w:t>of</w:t>
      </w:r>
      <w:proofErr w:type="spellEnd"/>
      <w:r w:rsidRPr="006D453E">
        <w:rPr>
          <w:rFonts w:cs="Times New Roman"/>
          <w:b/>
          <w:bCs/>
        </w:rPr>
        <w:t xml:space="preserve"> Business &amp; </w:t>
      </w:r>
      <w:proofErr w:type="spellStart"/>
      <w:r w:rsidRPr="006D453E">
        <w:rPr>
          <w:rFonts w:cs="Times New Roman"/>
          <w:b/>
          <w:bCs/>
        </w:rPr>
        <w:t>Economic</w:t>
      </w:r>
      <w:proofErr w:type="spellEnd"/>
      <w:r w:rsidRPr="006D453E">
        <w:rPr>
          <w:rFonts w:cs="Times New Roman"/>
          <w:b/>
          <w:bCs/>
        </w:rPr>
        <w:t xml:space="preserve"> </w:t>
      </w:r>
      <w:proofErr w:type="spellStart"/>
      <w:r w:rsidRPr="006D453E">
        <w:rPr>
          <w:rFonts w:cs="Times New Roman"/>
          <w:b/>
          <w:bCs/>
        </w:rPr>
        <w:t>Statistics</w:t>
      </w:r>
      <w:proofErr w:type="spellEnd"/>
      <w:r w:rsidRPr="006D453E">
        <w:rPr>
          <w:rFonts w:cs="Times New Roman"/>
        </w:rPr>
        <w:t xml:space="preserve">, v. 17, n. 1, p. 74-90, 1999. </w:t>
      </w:r>
    </w:p>
    <w:p w:rsidR="00090D57" w:rsidRPr="006D453E" w:rsidRDefault="00090D57" w:rsidP="00004089">
      <w:pPr>
        <w:spacing w:line="240" w:lineRule="auto"/>
        <w:rPr>
          <w:rFonts w:cs="Times New Roman"/>
        </w:rPr>
      </w:pPr>
    </w:p>
    <w:p w:rsidR="000F7841" w:rsidRPr="006D453E" w:rsidRDefault="00392785" w:rsidP="00004089">
      <w:pPr>
        <w:spacing w:line="240" w:lineRule="auto"/>
        <w:rPr>
          <w:rFonts w:cs="Times New Roman"/>
          <w:shd w:val="clear" w:color="auto" w:fill="FFFFFF"/>
        </w:rPr>
      </w:pPr>
      <w:r w:rsidRPr="006D453E">
        <w:rPr>
          <w:rFonts w:cs="Times New Roman"/>
          <w:shd w:val="clear" w:color="auto" w:fill="FFFFFF"/>
        </w:rPr>
        <w:t>MELETTI, S. M. F.; BUENO, J. G. S. O impacto das políticas públicas de escolarização de alunos com deficiência: uma análise dos indicadores sociais no Brasil. </w:t>
      </w:r>
      <w:r w:rsidRPr="006D453E">
        <w:rPr>
          <w:rFonts w:cs="Times New Roman"/>
          <w:b/>
          <w:bCs/>
          <w:shd w:val="clear" w:color="auto" w:fill="FFFFFF"/>
        </w:rPr>
        <w:t>Linhas Críticas</w:t>
      </w:r>
      <w:r w:rsidRPr="006D453E">
        <w:rPr>
          <w:rFonts w:cs="Times New Roman"/>
          <w:shd w:val="clear" w:color="auto" w:fill="FFFFFF"/>
        </w:rPr>
        <w:t>, Brasília, v. 17, n. 33, p. 367-383, 2011.</w:t>
      </w:r>
    </w:p>
    <w:p w:rsidR="00392785" w:rsidRPr="006D453E" w:rsidRDefault="00392785" w:rsidP="00004089">
      <w:pPr>
        <w:spacing w:line="240" w:lineRule="auto"/>
        <w:rPr>
          <w:rFonts w:cs="Times New Roman"/>
        </w:rPr>
      </w:pPr>
    </w:p>
    <w:p w:rsidR="008313B9" w:rsidRPr="006D453E" w:rsidRDefault="00DB4EFC" w:rsidP="00004089">
      <w:pPr>
        <w:spacing w:line="240" w:lineRule="auto"/>
        <w:rPr>
          <w:rFonts w:cs="Times New Roman"/>
        </w:rPr>
      </w:pPr>
      <w:r w:rsidRPr="006D453E">
        <w:rPr>
          <w:rFonts w:cs="Times New Roman"/>
          <w:shd w:val="clear" w:color="auto" w:fill="FFFFFF"/>
        </w:rPr>
        <w:t>MENDES, G. M. L.; SILVA, F. T.; PLETSCH, M. D. Atendimento Educacional Especializado: Por entre políticas, práticas e currículo – Um Espaço-tempo de inclusão</w:t>
      </w:r>
      <w:proofErr w:type="gramStart"/>
      <w:r w:rsidRPr="006D453E">
        <w:rPr>
          <w:rFonts w:cs="Times New Roman"/>
          <w:shd w:val="clear" w:color="auto" w:fill="FFFFFF"/>
        </w:rPr>
        <w:t>?.</w:t>
      </w:r>
      <w:proofErr w:type="gramEnd"/>
      <w:r w:rsidRPr="006D453E">
        <w:rPr>
          <w:rFonts w:cs="Times New Roman"/>
          <w:shd w:val="clear" w:color="auto" w:fill="FFFFFF"/>
        </w:rPr>
        <w:t> </w:t>
      </w:r>
      <w:r w:rsidRPr="006D453E">
        <w:rPr>
          <w:rFonts w:cs="Times New Roman"/>
          <w:b/>
          <w:bCs/>
          <w:shd w:val="clear" w:color="auto" w:fill="FFFFFF"/>
        </w:rPr>
        <w:t>Revista Contrapontos</w:t>
      </w:r>
      <w:r w:rsidRPr="006D453E">
        <w:rPr>
          <w:rFonts w:cs="Times New Roman"/>
          <w:shd w:val="clear" w:color="auto" w:fill="FFFFFF"/>
        </w:rPr>
        <w:t>, v. 11, n. 3, p. 255-265, 2011.</w:t>
      </w:r>
    </w:p>
    <w:p w:rsidR="00DB4EFC" w:rsidRPr="006D453E" w:rsidRDefault="00DB4EFC" w:rsidP="00004089">
      <w:pPr>
        <w:spacing w:line="240" w:lineRule="auto"/>
        <w:rPr>
          <w:rFonts w:cs="Times New Roman"/>
        </w:rPr>
      </w:pPr>
    </w:p>
    <w:p w:rsidR="00E20B11" w:rsidRPr="006D453E" w:rsidRDefault="00E20B11" w:rsidP="00004089">
      <w:pPr>
        <w:autoSpaceDE w:val="0"/>
        <w:autoSpaceDN w:val="0"/>
        <w:adjustRightInd w:val="0"/>
        <w:spacing w:line="240" w:lineRule="auto"/>
        <w:rPr>
          <w:rFonts w:eastAsia="AGaramondPro-Regular" w:cs="Times New Roman"/>
        </w:rPr>
      </w:pPr>
      <w:r w:rsidRPr="006D453E">
        <w:rPr>
          <w:rFonts w:cs="Times New Roman"/>
        </w:rPr>
        <w:t xml:space="preserve">MILANEZ, S. G. C.; OLIVEIRA, A. A. S. </w:t>
      </w:r>
      <w:r w:rsidR="000745FE" w:rsidRPr="006D453E">
        <w:rPr>
          <w:rFonts w:cs="Times New Roman"/>
        </w:rPr>
        <w:t xml:space="preserve">O Atendimento Educacional Especializado para alunos com deficiência intelectual: a política, as concepções e a avaliação. In: </w:t>
      </w:r>
      <w:r w:rsidR="000745FE" w:rsidRPr="006D453E">
        <w:rPr>
          <w:rFonts w:eastAsia="AGaramondPro-Regular" w:cs="Times New Roman"/>
        </w:rPr>
        <w:t xml:space="preserve">MILANEZ, S. G. C.; OLIVEIRA, A. A. S.; MISQUIATTI, A. R. N. </w:t>
      </w:r>
      <w:r w:rsidR="000745FE" w:rsidRPr="006D453E">
        <w:rPr>
          <w:rFonts w:eastAsia="AGaramondPro-Regular" w:cs="Times New Roman"/>
          <w:b/>
        </w:rPr>
        <w:t>Atendimento educacional especializado para alunos com deficiência intelectual e transtornos globais do desenvolvimento</w:t>
      </w:r>
      <w:r w:rsidR="000745FE" w:rsidRPr="006D453E">
        <w:rPr>
          <w:rFonts w:eastAsia="AGaramondPro-Regular" w:cs="Times New Roman"/>
        </w:rPr>
        <w:t xml:space="preserve">. São Paulo: Cultura Acadêmica; Marília: Oficina Universitária, 2013. </w:t>
      </w:r>
      <w:proofErr w:type="gramStart"/>
      <w:r w:rsidR="000745FE" w:rsidRPr="006D453E">
        <w:rPr>
          <w:rFonts w:eastAsia="AGaramondPro-Regular" w:cs="Times New Roman"/>
        </w:rPr>
        <w:t>cap.</w:t>
      </w:r>
      <w:proofErr w:type="gramEnd"/>
      <w:r w:rsidR="000745FE" w:rsidRPr="006D453E">
        <w:rPr>
          <w:rFonts w:eastAsia="AGaramondPro-Regular" w:cs="Times New Roman"/>
        </w:rPr>
        <w:t xml:space="preserve"> 1, p. 13-24. </w:t>
      </w:r>
    </w:p>
    <w:p w:rsidR="00E20B11" w:rsidRPr="006D453E" w:rsidRDefault="00E20B11" w:rsidP="00004089">
      <w:pPr>
        <w:spacing w:line="240" w:lineRule="auto"/>
        <w:rPr>
          <w:rFonts w:cs="Times New Roman"/>
        </w:rPr>
      </w:pPr>
    </w:p>
    <w:p w:rsidR="008313B9" w:rsidRPr="006D453E" w:rsidRDefault="008313B9" w:rsidP="00004089">
      <w:pPr>
        <w:spacing w:line="240" w:lineRule="auto"/>
        <w:rPr>
          <w:rFonts w:cs="Times New Roman"/>
        </w:rPr>
      </w:pPr>
      <w:r w:rsidRPr="006D453E">
        <w:rPr>
          <w:rFonts w:cs="Times New Roman"/>
        </w:rPr>
        <w:t xml:space="preserve">PLETSCH, M. D. Educação Especial e Inclusão Escolar: uma radiografia do Atendimento Educacional Especializado nas redes de ensino da Baixada Fluminense/RJ. </w:t>
      </w:r>
      <w:r w:rsidRPr="006D453E">
        <w:rPr>
          <w:rFonts w:cs="Times New Roman"/>
          <w:b/>
          <w:bCs/>
          <w:shd w:val="clear" w:color="auto" w:fill="FFFFFF"/>
        </w:rPr>
        <w:t>Ciências Humanas e Sociais em Revista</w:t>
      </w:r>
      <w:r w:rsidRPr="006D453E">
        <w:rPr>
          <w:rFonts w:cs="Times New Roman"/>
          <w:shd w:val="clear" w:color="auto" w:fill="FFFFFF"/>
        </w:rPr>
        <w:t>, Rio de Janeiro, v. 34, n. 12, p. 31-48, 2012.</w:t>
      </w:r>
      <w:r w:rsidRPr="006D453E">
        <w:rPr>
          <w:rFonts w:cs="Times New Roman"/>
        </w:rPr>
        <w:t xml:space="preserve"> </w:t>
      </w:r>
    </w:p>
    <w:p w:rsidR="00044F5C" w:rsidRPr="006D453E" w:rsidRDefault="00044F5C" w:rsidP="00004089">
      <w:pPr>
        <w:spacing w:line="240" w:lineRule="auto"/>
        <w:rPr>
          <w:rFonts w:cs="Times New Roman"/>
        </w:rPr>
      </w:pPr>
    </w:p>
    <w:p w:rsidR="002223D2" w:rsidRPr="006D453E" w:rsidRDefault="00CF0F97" w:rsidP="00004089">
      <w:pPr>
        <w:spacing w:line="240" w:lineRule="auto"/>
        <w:rPr>
          <w:rFonts w:cs="Times New Roman"/>
        </w:rPr>
      </w:pPr>
      <w:r w:rsidRPr="006D453E">
        <w:rPr>
          <w:rFonts w:cs="Times New Roman"/>
          <w:shd w:val="clear" w:color="auto" w:fill="FFFFFF"/>
        </w:rPr>
        <w:t>OLIVEIRA, A.</w:t>
      </w:r>
      <w:r w:rsidR="002223D2" w:rsidRPr="006D453E">
        <w:rPr>
          <w:rFonts w:cs="Times New Roman"/>
          <w:shd w:val="clear" w:color="auto" w:fill="FFFFFF"/>
        </w:rPr>
        <w:t xml:space="preserve"> A</w:t>
      </w:r>
      <w:r w:rsidRPr="006D453E">
        <w:rPr>
          <w:rFonts w:cs="Times New Roman"/>
          <w:shd w:val="clear" w:color="auto" w:fill="FFFFFF"/>
        </w:rPr>
        <w:t>. S.; LEITE, L</w:t>
      </w:r>
      <w:r w:rsidR="002223D2" w:rsidRPr="006D453E">
        <w:rPr>
          <w:rFonts w:cs="Times New Roman"/>
          <w:shd w:val="clear" w:color="auto" w:fill="FFFFFF"/>
        </w:rPr>
        <w:t>.</w:t>
      </w:r>
      <w:r w:rsidRPr="006D453E">
        <w:rPr>
          <w:rFonts w:cs="Times New Roman"/>
          <w:shd w:val="clear" w:color="auto" w:fill="FFFFFF"/>
        </w:rPr>
        <w:t xml:space="preserve"> P.</w:t>
      </w:r>
      <w:r w:rsidR="002223D2" w:rsidRPr="006D453E">
        <w:rPr>
          <w:rFonts w:cs="Times New Roman"/>
          <w:shd w:val="clear" w:color="auto" w:fill="FFFFFF"/>
        </w:rPr>
        <w:t xml:space="preserve"> Construção de um sistema educacional inclusivo: um desafio político-pedagógico. </w:t>
      </w:r>
      <w:r w:rsidR="002223D2" w:rsidRPr="006D453E">
        <w:rPr>
          <w:rFonts w:cs="Times New Roman"/>
          <w:b/>
          <w:bCs/>
          <w:shd w:val="clear" w:color="auto" w:fill="FFFFFF"/>
        </w:rPr>
        <w:t>Ensaio: Avaliação e Políticas Públicas em Educação</w:t>
      </w:r>
      <w:r w:rsidR="002223D2" w:rsidRPr="006D453E">
        <w:rPr>
          <w:rFonts w:cs="Times New Roman"/>
          <w:shd w:val="clear" w:color="auto" w:fill="FFFFFF"/>
        </w:rPr>
        <w:t xml:space="preserve">, </w:t>
      </w:r>
      <w:r w:rsidRPr="006D453E">
        <w:rPr>
          <w:rFonts w:cs="Times New Roman"/>
          <w:shd w:val="clear" w:color="auto" w:fill="FFFFFF"/>
        </w:rPr>
        <w:t xml:space="preserve">Rio de Janeiro, </w:t>
      </w:r>
      <w:r w:rsidR="002223D2" w:rsidRPr="006D453E">
        <w:rPr>
          <w:rFonts w:cs="Times New Roman"/>
          <w:shd w:val="clear" w:color="auto" w:fill="FFFFFF"/>
        </w:rPr>
        <w:t xml:space="preserve">v. 15, n. 57, </w:t>
      </w:r>
      <w:r w:rsidRPr="006D453E">
        <w:rPr>
          <w:rFonts w:cs="Times New Roman"/>
          <w:shd w:val="clear" w:color="auto" w:fill="FFFFFF"/>
        </w:rPr>
        <w:t xml:space="preserve">p. 511-524, </w:t>
      </w:r>
      <w:r w:rsidR="002223D2" w:rsidRPr="006D453E">
        <w:rPr>
          <w:rFonts w:cs="Times New Roman"/>
          <w:shd w:val="clear" w:color="auto" w:fill="FFFFFF"/>
        </w:rPr>
        <w:t>2007.</w:t>
      </w:r>
    </w:p>
    <w:p w:rsidR="002223D2" w:rsidRPr="006D453E" w:rsidRDefault="002223D2" w:rsidP="00004089">
      <w:pPr>
        <w:spacing w:line="240" w:lineRule="auto"/>
        <w:rPr>
          <w:rFonts w:cs="Times New Roman"/>
        </w:rPr>
      </w:pPr>
    </w:p>
    <w:p w:rsidR="00336276" w:rsidRPr="006D453E" w:rsidRDefault="00336276" w:rsidP="00004089">
      <w:pPr>
        <w:pStyle w:val="Default"/>
        <w:jc w:val="both"/>
      </w:pPr>
      <w:r w:rsidRPr="006D453E">
        <w:rPr>
          <w:color w:val="auto"/>
        </w:rPr>
        <w:t xml:space="preserve">ORGANIZAÇÃO DAS NAÇÕES UNIDAS. </w:t>
      </w:r>
      <w:r w:rsidRPr="006D453E">
        <w:rPr>
          <w:b/>
          <w:iCs/>
          <w:color w:val="auto"/>
        </w:rPr>
        <w:t>Convenção sobre os Direitos das Pessoas com Deficiência</w:t>
      </w:r>
      <w:r w:rsidRPr="006D453E">
        <w:rPr>
          <w:color w:val="auto"/>
        </w:rPr>
        <w:t>, 2006.</w:t>
      </w:r>
      <w:r w:rsidRPr="006D453E">
        <w:t xml:space="preserve"> Disponível em: &lt;http://www.unfpa.org.br/Arquivos/convencao_direitos</w:t>
      </w:r>
    </w:p>
    <w:p w:rsidR="00336276" w:rsidRPr="006D453E" w:rsidRDefault="00336276" w:rsidP="00004089">
      <w:pPr>
        <w:pStyle w:val="Default"/>
        <w:jc w:val="both"/>
        <w:rPr>
          <w:lang w:val="en-US"/>
        </w:rPr>
      </w:pPr>
      <w:r w:rsidRPr="006D453E">
        <w:t xml:space="preserve">_pessoas_com_deficiencia.pdf&gt;. </w:t>
      </w:r>
      <w:proofErr w:type="spellStart"/>
      <w:r w:rsidRPr="006D453E">
        <w:rPr>
          <w:lang w:val="en-US"/>
        </w:rPr>
        <w:t>Acesso</w:t>
      </w:r>
      <w:proofErr w:type="spellEnd"/>
      <w:r w:rsidRPr="006D453E">
        <w:rPr>
          <w:lang w:val="en-US"/>
        </w:rPr>
        <w:t xml:space="preserve"> </w:t>
      </w:r>
      <w:proofErr w:type="spellStart"/>
      <w:r w:rsidRPr="006D453E">
        <w:rPr>
          <w:lang w:val="en-US"/>
        </w:rPr>
        <w:t>em</w:t>
      </w:r>
      <w:proofErr w:type="spellEnd"/>
      <w:r w:rsidRPr="006D453E">
        <w:rPr>
          <w:lang w:val="en-US"/>
        </w:rPr>
        <w:t>: 30 out. 2017.</w:t>
      </w:r>
    </w:p>
    <w:p w:rsidR="00090D57" w:rsidRPr="006D453E" w:rsidRDefault="00090D57" w:rsidP="00004089">
      <w:pPr>
        <w:pStyle w:val="Default"/>
        <w:jc w:val="both"/>
        <w:rPr>
          <w:lang w:val="en-US"/>
        </w:rPr>
      </w:pPr>
    </w:p>
    <w:p w:rsidR="00090D57" w:rsidRPr="006D453E" w:rsidRDefault="00090D57" w:rsidP="00004089">
      <w:pPr>
        <w:spacing w:line="240" w:lineRule="auto"/>
        <w:rPr>
          <w:rFonts w:cs="Times New Roman"/>
        </w:rPr>
      </w:pPr>
      <w:proofErr w:type="gramStart"/>
      <w:r w:rsidRPr="006D453E">
        <w:rPr>
          <w:rFonts w:cs="Times New Roman"/>
          <w:lang w:val="en-US"/>
        </w:rPr>
        <w:t>ROSENBAUM, P. R.; RUBIN, D. B.</w:t>
      </w:r>
      <w:proofErr w:type="gramEnd"/>
      <w:r w:rsidRPr="006D453E">
        <w:rPr>
          <w:rFonts w:cs="Times New Roman"/>
          <w:lang w:val="en-US"/>
        </w:rPr>
        <w:t xml:space="preserve"> The central role of the propensity score in observational studies for causal effects. </w:t>
      </w:r>
      <w:proofErr w:type="spellStart"/>
      <w:r w:rsidRPr="006D453E">
        <w:rPr>
          <w:rFonts w:cs="Times New Roman"/>
          <w:b/>
          <w:bCs/>
        </w:rPr>
        <w:t>Biometrika</w:t>
      </w:r>
      <w:proofErr w:type="spellEnd"/>
      <w:r w:rsidRPr="006D453E">
        <w:rPr>
          <w:rFonts w:cs="Times New Roman"/>
        </w:rPr>
        <w:t>, v. 70, n. 1, p. 41-55, 1983.</w:t>
      </w:r>
    </w:p>
    <w:p w:rsidR="00090D57" w:rsidRPr="006D453E" w:rsidRDefault="00090D57" w:rsidP="00004089">
      <w:pPr>
        <w:pStyle w:val="Default"/>
        <w:jc w:val="both"/>
      </w:pPr>
    </w:p>
    <w:p w:rsidR="00AE0D10" w:rsidRPr="006D453E" w:rsidRDefault="00DF6989" w:rsidP="00004089">
      <w:pPr>
        <w:spacing w:line="240" w:lineRule="auto"/>
        <w:rPr>
          <w:rFonts w:cs="Times New Roman"/>
        </w:rPr>
      </w:pPr>
      <w:r w:rsidRPr="006D453E">
        <w:rPr>
          <w:rFonts w:cs="Times New Roman"/>
        </w:rPr>
        <w:t xml:space="preserve">SANTOS, V.; TORRES, J. P.; MENDES, E. G. Análise da produção científica brasileira sobre o Atendimento Educacional Especializado. </w:t>
      </w:r>
      <w:r w:rsidRPr="006D453E">
        <w:rPr>
          <w:rFonts w:cs="Times New Roman"/>
          <w:b/>
        </w:rPr>
        <w:t>Educação</w:t>
      </w:r>
      <w:r w:rsidRPr="006D453E">
        <w:rPr>
          <w:rFonts w:cs="Times New Roman"/>
        </w:rPr>
        <w:t xml:space="preserve">, Batatais, v. 6, n. 3, p. 11-24, 2016. </w:t>
      </w:r>
    </w:p>
    <w:p w:rsidR="008313B9" w:rsidRPr="006D453E" w:rsidRDefault="008313B9" w:rsidP="00004089">
      <w:pPr>
        <w:spacing w:line="240" w:lineRule="auto"/>
        <w:rPr>
          <w:rFonts w:cs="Times New Roman"/>
        </w:rPr>
      </w:pPr>
    </w:p>
    <w:p w:rsidR="006D453E" w:rsidRPr="006D453E" w:rsidRDefault="006D453E" w:rsidP="00004089">
      <w:pPr>
        <w:spacing w:line="240" w:lineRule="auto"/>
        <w:rPr>
          <w:rFonts w:cs="Times New Roman"/>
        </w:rPr>
      </w:pPr>
      <w:r w:rsidRPr="006D453E">
        <w:rPr>
          <w:rFonts w:cs="Times New Roman"/>
          <w:color w:val="222222"/>
          <w:shd w:val="clear" w:color="auto" w:fill="FFFFFF"/>
        </w:rPr>
        <w:t>SILVA, M. C. V.; MELETTI, S. M. F. Estudantes com necessidades educacionais especiais nas avaliações em larga escala: prova Brasil e ENEM. </w:t>
      </w:r>
      <w:r w:rsidRPr="006D453E">
        <w:rPr>
          <w:rFonts w:cs="Times New Roman"/>
          <w:b/>
          <w:bCs/>
          <w:color w:val="222222"/>
          <w:shd w:val="clear" w:color="auto" w:fill="FFFFFF"/>
        </w:rPr>
        <w:t>Revista Brasileira de Educação Especial</w:t>
      </w:r>
      <w:r w:rsidRPr="006D453E">
        <w:rPr>
          <w:rFonts w:cs="Times New Roman"/>
          <w:color w:val="222222"/>
          <w:shd w:val="clear" w:color="auto" w:fill="FFFFFF"/>
        </w:rPr>
        <w:t>, Marília, v. 20, n. 1, p. 53-68, Jan.-Mar. 2014.</w:t>
      </w:r>
    </w:p>
    <w:p w:rsidR="006D453E" w:rsidRPr="006D453E" w:rsidRDefault="006D453E" w:rsidP="00004089">
      <w:pPr>
        <w:spacing w:line="240" w:lineRule="auto"/>
        <w:rPr>
          <w:rFonts w:cs="Times New Roman"/>
        </w:rPr>
      </w:pPr>
    </w:p>
    <w:p w:rsidR="00090D57" w:rsidRPr="006D453E" w:rsidRDefault="00090D57" w:rsidP="00004089">
      <w:pPr>
        <w:spacing w:line="240" w:lineRule="auto"/>
        <w:rPr>
          <w:rFonts w:cs="Times New Roman"/>
        </w:rPr>
      </w:pPr>
      <w:proofErr w:type="gramStart"/>
      <w:r w:rsidRPr="006D453E">
        <w:rPr>
          <w:rFonts w:cs="Times New Roman"/>
          <w:lang w:val="en-US"/>
        </w:rPr>
        <w:t>WOOLDRIDGE, J. M. </w:t>
      </w:r>
      <w:r w:rsidRPr="006D453E">
        <w:rPr>
          <w:rFonts w:cs="Times New Roman"/>
          <w:b/>
          <w:bCs/>
          <w:lang w:val="en-US"/>
        </w:rPr>
        <w:t>Econometric analysis of cross section and panel data</w:t>
      </w:r>
      <w:r w:rsidRPr="006D453E">
        <w:rPr>
          <w:rFonts w:cs="Times New Roman"/>
          <w:lang w:val="en-US"/>
        </w:rPr>
        <w:t>.</w:t>
      </w:r>
      <w:proofErr w:type="gramEnd"/>
      <w:r w:rsidRPr="006D453E">
        <w:rPr>
          <w:rFonts w:cs="Times New Roman"/>
          <w:lang w:val="en-US"/>
        </w:rPr>
        <w:t xml:space="preserve"> </w:t>
      </w:r>
      <w:r w:rsidRPr="006D453E">
        <w:rPr>
          <w:rFonts w:cs="Times New Roman"/>
        </w:rPr>
        <w:t xml:space="preserve">MIT </w:t>
      </w:r>
      <w:proofErr w:type="spellStart"/>
      <w:r w:rsidRPr="006D453E">
        <w:rPr>
          <w:rFonts w:cs="Times New Roman"/>
        </w:rPr>
        <w:t>press</w:t>
      </w:r>
      <w:proofErr w:type="spellEnd"/>
      <w:r w:rsidRPr="006D453E">
        <w:rPr>
          <w:rFonts w:cs="Times New Roman"/>
        </w:rPr>
        <w:t>, 2010.</w:t>
      </w:r>
    </w:p>
    <w:p w:rsidR="008313B9" w:rsidRDefault="008313B9" w:rsidP="00004089">
      <w:pPr>
        <w:spacing w:line="240" w:lineRule="auto"/>
        <w:rPr>
          <w:rFonts w:cs="Times New Roman"/>
        </w:rPr>
      </w:pPr>
    </w:p>
    <w:p w:rsidR="005D043C" w:rsidRDefault="005D043C" w:rsidP="00004089">
      <w:pPr>
        <w:rPr>
          <w:rFonts w:cs="Times New Roman"/>
        </w:rPr>
      </w:pPr>
      <w:r>
        <w:rPr>
          <w:rFonts w:cs="Times New Roman"/>
        </w:rPr>
        <w:br w:type="page"/>
      </w:r>
    </w:p>
    <w:p w:rsidR="005D043C" w:rsidRDefault="005D043C" w:rsidP="00004089">
      <w:pPr>
        <w:rPr>
          <w:rFonts w:cs="Times New Roman"/>
        </w:rPr>
        <w:sectPr w:rsidR="005D043C" w:rsidSect="00004089">
          <w:pgSz w:w="11906" w:h="16838"/>
          <w:pgMar w:top="1134" w:right="1134" w:bottom="1134" w:left="1134" w:header="709" w:footer="709" w:gutter="0"/>
          <w:cols w:space="708"/>
          <w:docGrid w:linePitch="360"/>
        </w:sectPr>
      </w:pPr>
    </w:p>
    <w:p w:rsidR="008313B9" w:rsidRDefault="005D043C" w:rsidP="00004089">
      <w:pPr>
        <w:spacing w:line="240" w:lineRule="auto"/>
        <w:rPr>
          <w:rFonts w:cs="Times New Roman"/>
          <w:b/>
        </w:rPr>
      </w:pPr>
      <w:r w:rsidRPr="005D043C">
        <w:rPr>
          <w:rFonts w:cs="Times New Roman"/>
          <w:b/>
        </w:rPr>
        <w:lastRenderedPageBreak/>
        <w:t>Anexo</w:t>
      </w:r>
    </w:p>
    <w:p w:rsidR="005D043C" w:rsidRDefault="005D043C" w:rsidP="00004089">
      <w:pPr>
        <w:spacing w:line="240" w:lineRule="auto"/>
        <w:rPr>
          <w:rFonts w:cs="Times New Roman"/>
        </w:rPr>
      </w:pPr>
      <w:r>
        <w:rPr>
          <w:rFonts w:cs="Times New Roman"/>
        </w:rPr>
        <w:t xml:space="preserve">Tabela A.1 – Modelo </w:t>
      </w:r>
      <w:proofErr w:type="spellStart"/>
      <w:r w:rsidRPr="005D043C">
        <w:rPr>
          <w:rFonts w:cs="Times New Roman"/>
          <w:i/>
        </w:rPr>
        <w:t>Probit</w:t>
      </w:r>
      <w:proofErr w:type="spellEnd"/>
      <w:r>
        <w:rPr>
          <w:rFonts w:cs="Times New Roman"/>
        </w:rPr>
        <w:t xml:space="preserve"> estimado com amostras pareadas</w:t>
      </w:r>
    </w:p>
    <w:tbl>
      <w:tblPr>
        <w:tblW w:w="14711" w:type="dxa"/>
        <w:tblInd w:w="55" w:type="dxa"/>
        <w:tblLayout w:type="fixed"/>
        <w:tblCellMar>
          <w:left w:w="70" w:type="dxa"/>
          <w:right w:w="70" w:type="dxa"/>
        </w:tblCellMar>
        <w:tblLook w:val="04A0"/>
      </w:tblPr>
      <w:tblGrid>
        <w:gridCol w:w="1980"/>
        <w:gridCol w:w="862"/>
        <w:gridCol w:w="793"/>
        <w:gridCol w:w="724"/>
        <w:gridCol w:w="1062"/>
        <w:gridCol w:w="923"/>
        <w:gridCol w:w="1062"/>
        <w:gridCol w:w="1062"/>
        <w:gridCol w:w="1062"/>
        <w:gridCol w:w="829"/>
        <w:gridCol w:w="1033"/>
        <w:gridCol w:w="978"/>
        <w:gridCol w:w="1112"/>
        <w:gridCol w:w="1229"/>
      </w:tblGrid>
      <w:tr w:rsidR="005D043C" w:rsidRPr="005D043C" w:rsidTr="005D043C">
        <w:trPr>
          <w:trHeight w:val="300"/>
        </w:trPr>
        <w:tc>
          <w:tcPr>
            <w:tcW w:w="1980" w:type="dxa"/>
            <w:vMerge w:val="restart"/>
            <w:tcBorders>
              <w:top w:val="single" w:sz="4" w:space="0" w:color="auto"/>
              <w:left w:val="nil"/>
              <w:bottom w:val="single" w:sz="4" w:space="0" w:color="000000"/>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Variáveis</w:t>
            </w:r>
          </w:p>
        </w:tc>
        <w:tc>
          <w:tcPr>
            <w:tcW w:w="12731" w:type="dxa"/>
            <w:gridSpan w:val="13"/>
            <w:tcBorders>
              <w:top w:val="single" w:sz="4" w:space="0" w:color="auto"/>
              <w:left w:val="nil"/>
              <w:bottom w:val="single" w:sz="4" w:space="0" w:color="auto"/>
              <w:right w:val="nil"/>
            </w:tcBorders>
            <w:shd w:val="clear" w:color="auto" w:fill="auto"/>
            <w:noWrap/>
            <w:vAlign w:val="bottom"/>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Coeficientes</w:t>
            </w:r>
          </w:p>
        </w:tc>
      </w:tr>
      <w:tr w:rsidR="005D043C" w:rsidRPr="005D043C" w:rsidTr="000F34A7">
        <w:trPr>
          <w:trHeight w:val="765"/>
        </w:trPr>
        <w:tc>
          <w:tcPr>
            <w:tcW w:w="1980" w:type="dxa"/>
            <w:vMerge/>
            <w:tcBorders>
              <w:top w:val="single" w:sz="4" w:space="0" w:color="auto"/>
              <w:left w:val="nil"/>
              <w:bottom w:val="single" w:sz="4" w:space="0" w:color="000000"/>
              <w:right w:val="nil"/>
            </w:tcBorders>
            <w:vAlign w:val="center"/>
            <w:hideMark/>
          </w:tcPr>
          <w:p w:rsidR="005D043C" w:rsidRPr="005D043C" w:rsidRDefault="005D043C" w:rsidP="00004089">
            <w:pPr>
              <w:spacing w:line="240" w:lineRule="auto"/>
              <w:jc w:val="left"/>
              <w:rPr>
                <w:rFonts w:eastAsia="Times New Roman" w:cs="Times New Roman"/>
                <w:color w:val="000000"/>
                <w:sz w:val="20"/>
                <w:szCs w:val="20"/>
                <w:lang w:eastAsia="pt-BR"/>
              </w:rPr>
            </w:pPr>
          </w:p>
        </w:tc>
        <w:tc>
          <w:tcPr>
            <w:tcW w:w="862" w:type="dxa"/>
            <w:tcBorders>
              <w:top w:val="nil"/>
              <w:left w:val="nil"/>
              <w:bottom w:val="single" w:sz="4" w:space="0" w:color="auto"/>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Cegueira</w:t>
            </w:r>
          </w:p>
        </w:tc>
        <w:tc>
          <w:tcPr>
            <w:tcW w:w="793" w:type="dxa"/>
            <w:tcBorders>
              <w:top w:val="nil"/>
              <w:left w:val="nil"/>
              <w:bottom w:val="single" w:sz="4" w:space="0" w:color="auto"/>
              <w:right w:val="nil"/>
            </w:tcBorders>
            <w:shd w:val="clear" w:color="auto" w:fill="auto"/>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Baixa Visão</w:t>
            </w:r>
          </w:p>
        </w:tc>
        <w:tc>
          <w:tcPr>
            <w:tcW w:w="724" w:type="dxa"/>
            <w:tcBorders>
              <w:top w:val="nil"/>
              <w:left w:val="nil"/>
              <w:bottom w:val="single" w:sz="4" w:space="0" w:color="auto"/>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Surdez</w:t>
            </w:r>
          </w:p>
        </w:tc>
        <w:tc>
          <w:tcPr>
            <w:tcW w:w="1062" w:type="dxa"/>
            <w:tcBorders>
              <w:top w:val="nil"/>
              <w:left w:val="nil"/>
              <w:bottom w:val="single" w:sz="4" w:space="0" w:color="auto"/>
              <w:right w:val="nil"/>
            </w:tcBorders>
            <w:shd w:val="clear" w:color="auto" w:fill="auto"/>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Deficiência Auditiva</w:t>
            </w:r>
          </w:p>
        </w:tc>
        <w:tc>
          <w:tcPr>
            <w:tcW w:w="923" w:type="dxa"/>
            <w:tcBorders>
              <w:top w:val="nil"/>
              <w:left w:val="nil"/>
              <w:bottom w:val="single" w:sz="4" w:space="0" w:color="auto"/>
              <w:right w:val="nil"/>
            </w:tcBorders>
            <w:shd w:val="clear" w:color="auto" w:fill="auto"/>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proofErr w:type="gramStart"/>
            <w:r w:rsidRPr="005D043C">
              <w:rPr>
                <w:rFonts w:eastAsia="Times New Roman" w:cs="Times New Roman"/>
                <w:color w:val="000000"/>
                <w:sz w:val="20"/>
                <w:szCs w:val="20"/>
                <w:lang w:eastAsia="pt-BR"/>
              </w:rPr>
              <w:t>Surdo cegueira</w:t>
            </w:r>
            <w:proofErr w:type="gramEnd"/>
          </w:p>
        </w:tc>
        <w:tc>
          <w:tcPr>
            <w:tcW w:w="1062" w:type="dxa"/>
            <w:tcBorders>
              <w:top w:val="nil"/>
              <w:left w:val="nil"/>
              <w:bottom w:val="single" w:sz="4" w:space="0" w:color="auto"/>
              <w:right w:val="nil"/>
            </w:tcBorders>
            <w:shd w:val="clear" w:color="auto" w:fill="auto"/>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Deficiência Física</w:t>
            </w:r>
          </w:p>
        </w:tc>
        <w:tc>
          <w:tcPr>
            <w:tcW w:w="1062" w:type="dxa"/>
            <w:tcBorders>
              <w:top w:val="nil"/>
              <w:left w:val="nil"/>
              <w:bottom w:val="single" w:sz="4" w:space="0" w:color="auto"/>
              <w:right w:val="nil"/>
            </w:tcBorders>
            <w:shd w:val="clear" w:color="auto" w:fill="auto"/>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Deficiência Intelectual</w:t>
            </w:r>
          </w:p>
        </w:tc>
        <w:tc>
          <w:tcPr>
            <w:tcW w:w="1062" w:type="dxa"/>
            <w:tcBorders>
              <w:top w:val="nil"/>
              <w:left w:val="nil"/>
              <w:bottom w:val="single" w:sz="4" w:space="0" w:color="auto"/>
              <w:right w:val="nil"/>
            </w:tcBorders>
            <w:shd w:val="clear" w:color="auto" w:fill="auto"/>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Deficiência Múltipla</w:t>
            </w:r>
          </w:p>
        </w:tc>
        <w:tc>
          <w:tcPr>
            <w:tcW w:w="829" w:type="dxa"/>
            <w:tcBorders>
              <w:top w:val="nil"/>
              <w:left w:val="nil"/>
              <w:bottom w:val="single" w:sz="4" w:space="0" w:color="auto"/>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Autismo</w:t>
            </w:r>
          </w:p>
        </w:tc>
        <w:tc>
          <w:tcPr>
            <w:tcW w:w="1033" w:type="dxa"/>
            <w:tcBorders>
              <w:top w:val="nil"/>
              <w:left w:val="nil"/>
              <w:bottom w:val="single" w:sz="4" w:space="0" w:color="auto"/>
              <w:right w:val="nil"/>
            </w:tcBorders>
            <w:shd w:val="clear" w:color="auto" w:fill="auto"/>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 xml:space="preserve">Síndrome de </w:t>
            </w:r>
            <w:proofErr w:type="spellStart"/>
            <w:r w:rsidRPr="005D043C">
              <w:rPr>
                <w:rFonts w:eastAsia="Times New Roman" w:cs="Times New Roman"/>
                <w:color w:val="000000"/>
                <w:sz w:val="20"/>
                <w:szCs w:val="20"/>
                <w:lang w:eastAsia="pt-BR"/>
              </w:rPr>
              <w:t>Asperger</w:t>
            </w:r>
            <w:proofErr w:type="spellEnd"/>
          </w:p>
        </w:tc>
        <w:tc>
          <w:tcPr>
            <w:tcW w:w="978" w:type="dxa"/>
            <w:tcBorders>
              <w:top w:val="nil"/>
              <w:left w:val="nil"/>
              <w:bottom w:val="single" w:sz="4" w:space="0" w:color="auto"/>
              <w:right w:val="nil"/>
            </w:tcBorders>
            <w:shd w:val="clear" w:color="auto" w:fill="auto"/>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 xml:space="preserve">Síndrome de </w:t>
            </w:r>
            <w:proofErr w:type="spellStart"/>
            <w:r w:rsidRPr="005D043C">
              <w:rPr>
                <w:rFonts w:eastAsia="Times New Roman" w:cs="Times New Roman"/>
                <w:color w:val="000000"/>
                <w:sz w:val="20"/>
                <w:szCs w:val="20"/>
                <w:lang w:eastAsia="pt-BR"/>
              </w:rPr>
              <w:t>Rett</w:t>
            </w:r>
            <w:proofErr w:type="spellEnd"/>
          </w:p>
        </w:tc>
        <w:tc>
          <w:tcPr>
            <w:tcW w:w="1112" w:type="dxa"/>
            <w:tcBorders>
              <w:top w:val="nil"/>
              <w:left w:val="nil"/>
              <w:bottom w:val="single" w:sz="4" w:space="0" w:color="auto"/>
              <w:right w:val="nil"/>
            </w:tcBorders>
            <w:shd w:val="clear" w:color="auto" w:fill="auto"/>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Transtorno Di</w:t>
            </w:r>
          </w:p>
        </w:tc>
        <w:tc>
          <w:tcPr>
            <w:tcW w:w="1229" w:type="dxa"/>
            <w:tcBorders>
              <w:top w:val="nil"/>
              <w:left w:val="nil"/>
              <w:bottom w:val="single" w:sz="4" w:space="0" w:color="auto"/>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Superdotação</w:t>
            </w:r>
          </w:p>
        </w:tc>
      </w:tr>
      <w:tr w:rsidR="005D043C" w:rsidRPr="005D043C" w:rsidTr="000F34A7">
        <w:trPr>
          <w:trHeight w:val="300"/>
        </w:trPr>
        <w:tc>
          <w:tcPr>
            <w:tcW w:w="1980" w:type="dxa"/>
            <w:vMerge w:val="restart"/>
            <w:tcBorders>
              <w:top w:val="nil"/>
              <w:left w:val="nil"/>
              <w:bottom w:val="nil"/>
              <w:right w:val="nil"/>
            </w:tcBorders>
            <w:shd w:val="clear" w:color="auto" w:fill="auto"/>
            <w:noWrap/>
            <w:vAlign w:val="center"/>
            <w:hideMark/>
          </w:tcPr>
          <w:p w:rsidR="005D043C" w:rsidRPr="005D043C" w:rsidRDefault="005D043C" w:rsidP="00004089">
            <w:pPr>
              <w:spacing w:line="240" w:lineRule="auto"/>
              <w:jc w:val="left"/>
              <w:rPr>
                <w:rFonts w:eastAsia="Times New Roman" w:cs="Times New Roman"/>
                <w:color w:val="000000"/>
                <w:sz w:val="20"/>
                <w:szCs w:val="20"/>
                <w:lang w:eastAsia="pt-BR"/>
              </w:rPr>
            </w:pPr>
            <w:r w:rsidRPr="005D043C">
              <w:rPr>
                <w:rFonts w:eastAsia="Times New Roman" w:cs="Times New Roman"/>
                <w:color w:val="000000"/>
                <w:sz w:val="20"/>
                <w:szCs w:val="20"/>
                <w:lang w:eastAsia="pt-BR"/>
              </w:rPr>
              <w:t>Sexo</w:t>
            </w:r>
          </w:p>
        </w:tc>
        <w:tc>
          <w:tcPr>
            <w:tcW w:w="8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793"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724"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10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923" w:type="dxa"/>
            <w:vMerge w:val="restart"/>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w:t>
            </w:r>
          </w:p>
        </w:tc>
        <w:tc>
          <w:tcPr>
            <w:tcW w:w="1062" w:type="dxa"/>
            <w:vMerge w:val="restart"/>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w:t>
            </w:r>
          </w:p>
        </w:tc>
        <w:tc>
          <w:tcPr>
            <w:tcW w:w="10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10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829"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1033"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978" w:type="dxa"/>
            <w:vMerge w:val="restart"/>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w:t>
            </w:r>
          </w:p>
        </w:tc>
        <w:tc>
          <w:tcPr>
            <w:tcW w:w="111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1229"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r>
      <w:tr w:rsidR="005D043C" w:rsidRPr="005D043C" w:rsidTr="000F34A7">
        <w:trPr>
          <w:trHeight w:val="300"/>
        </w:trPr>
        <w:tc>
          <w:tcPr>
            <w:tcW w:w="1980" w:type="dxa"/>
            <w:vMerge/>
            <w:tcBorders>
              <w:top w:val="nil"/>
              <w:left w:val="nil"/>
              <w:bottom w:val="nil"/>
              <w:right w:val="nil"/>
            </w:tcBorders>
            <w:vAlign w:val="center"/>
            <w:hideMark/>
          </w:tcPr>
          <w:p w:rsidR="005D043C" w:rsidRPr="005D043C" w:rsidRDefault="005D043C" w:rsidP="00004089">
            <w:pPr>
              <w:spacing w:line="240" w:lineRule="auto"/>
              <w:jc w:val="left"/>
              <w:rPr>
                <w:rFonts w:eastAsia="Times New Roman" w:cs="Times New Roman"/>
                <w:color w:val="000000"/>
                <w:sz w:val="20"/>
                <w:szCs w:val="20"/>
                <w:lang w:eastAsia="pt-BR"/>
              </w:rPr>
            </w:pPr>
          </w:p>
        </w:tc>
        <w:tc>
          <w:tcPr>
            <w:tcW w:w="8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(0,034)</w:t>
            </w:r>
          </w:p>
        </w:tc>
        <w:tc>
          <w:tcPr>
            <w:tcW w:w="793"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(0,014)</w:t>
            </w:r>
          </w:p>
        </w:tc>
        <w:tc>
          <w:tcPr>
            <w:tcW w:w="724"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(0,019)</w:t>
            </w:r>
          </w:p>
        </w:tc>
        <w:tc>
          <w:tcPr>
            <w:tcW w:w="10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(0,017)</w:t>
            </w:r>
          </w:p>
        </w:tc>
        <w:tc>
          <w:tcPr>
            <w:tcW w:w="923" w:type="dxa"/>
            <w:vMerge/>
            <w:tcBorders>
              <w:top w:val="nil"/>
              <w:left w:val="nil"/>
              <w:bottom w:val="nil"/>
              <w:right w:val="nil"/>
            </w:tcBorders>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p>
        </w:tc>
        <w:tc>
          <w:tcPr>
            <w:tcW w:w="1062" w:type="dxa"/>
            <w:vMerge/>
            <w:tcBorders>
              <w:top w:val="nil"/>
              <w:left w:val="nil"/>
              <w:bottom w:val="nil"/>
              <w:right w:val="nil"/>
            </w:tcBorders>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p>
        </w:tc>
        <w:tc>
          <w:tcPr>
            <w:tcW w:w="10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(0,004)</w:t>
            </w:r>
          </w:p>
        </w:tc>
        <w:tc>
          <w:tcPr>
            <w:tcW w:w="10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(0,013)</w:t>
            </w:r>
          </w:p>
        </w:tc>
        <w:tc>
          <w:tcPr>
            <w:tcW w:w="829"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(0,017)</w:t>
            </w:r>
          </w:p>
        </w:tc>
        <w:tc>
          <w:tcPr>
            <w:tcW w:w="1033"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(0,039)</w:t>
            </w:r>
          </w:p>
        </w:tc>
        <w:tc>
          <w:tcPr>
            <w:tcW w:w="978" w:type="dxa"/>
            <w:vMerge/>
            <w:tcBorders>
              <w:top w:val="nil"/>
              <w:left w:val="nil"/>
              <w:bottom w:val="nil"/>
              <w:right w:val="nil"/>
            </w:tcBorders>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p>
        </w:tc>
        <w:tc>
          <w:tcPr>
            <w:tcW w:w="111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(0,018)</w:t>
            </w:r>
          </w:p>
        </w:tc>
        <w:tc>
          <w:tcPr>
            <w:tcW w:w="1229"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(0,026)</w:t>
            </w:r>
          </w:p>
        </w:tc>
      </w:tr>
      <w:tr w:rsidR="005D043C" w:rsidRPr="005D043C" w:rsidTr="000F34A7">
        <w:trPr>
          <w:trHeight w:val="300"/>
        </w:trPr>
        <w:tc>
          <w:tcPr>
            <w:tcW w:w="1980" w:type="dxa"/>
            <w:vMerge w:val="restart"/>
            <w:tcBorders>
              <w:top w:val="nil"/>
              <w:left w:val="nil"/>
              <w:bottom w:val="nil"/>
              <w:right w:val="nil"/>
            </w:tcBorders>
            <w:shd w:val="clear" w:color="auto" w:fill="auto"/>
            <w:noWrap/>
            <w:vAlign w:val="center"/>
            <w:hideMark/>
          </w:tcPr>
          <w:p w:rsidR="005D043C" w:rsidRPr="005D043C" w:rsidRDefault="005D043C" w:rsidP="00004089">
            <w:pPr>
              <w:spacing w:line="240" w:lineRule="auto"/>
              <w:jc w:val="left"/>
              <w:rPr>
                <w:rFonts w:eastAsia="Times New Roman" w:cs="Times New Roman"/>
                <w:color w:val="000000"/>
                <w:sz w:val="20"/>
                <w:szCs w:val="20"/>
                <w:lang w:eastAsia="pt-BR"/>
              </w:rPr>
            </w:pPr>
            <w:r w:rsidRPr="005D043C">
              <w:rPr>
                <w:rFonts w:eastAsia="Times New Roman" w:cs="Times New Roman"/>
                <w:color w:val="000000"/>
                <w:sz w:val="20"/>
                <w:szCs w:val="20"/>
                <w:lang w:eastAsia="pt-BR"/>
              </w:rPr>
              <w:t xml:space="preserve">Raça </w:t>
            </w:r>
          </w:p>
        </w:tc>
        <w:tc>
          <w:tcPr>
            <w:tcW w:w="8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793"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724" w:type="dxa"/>
            <w:vMerge w:val="restart"/>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w:t>
            </w:r>
          </w:p>
        </w:tc>
        <w:tc>
          <w:tcPr>
            <w:tcW w:w="1062" w:type="dxa"/>
            <w:vMerge w:val="restart"/>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w:t>
            </w:r>
          </w:p>
        </w:tc>
        <w:tc>
          <w:tcPr>
            <w:tcW w:w="923"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-0,030</w:t>
            </w:r>
          </w:p>
        </w:tc>
        <w:tc>
          <w:tcPr>
            <w:tcW w:w="10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10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10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829"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1033"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978"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1112" w:type="dxa"/>
            <w:vMerge w:val="restart"/>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w:t>
            </w:r>
          </w:p>
        </w:tc>
        <w:tc>
          <w:tcPr>
            <w:tcW w:w="1229"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r>
      <w:tr w:rsidR="005D043C" w:rsidRPr="005D043C" w:rsidTr="000F34A7">
        <w:trPr>
          <w:trHeight w:val="300"/>
        </w:trPr>
        <w:tc>
          <w:tcPr>
            <w:tcW w:w="1980" w:type="dxa"/>
            <w:vMerge/>
            <w:tcBorders>
              <w:top w:val="nil"/>
              <w:left w:val="nil"/>
              <w:bottom w:val="nil"/>
              <w:right w:val="nil"/>
            </w:tcBorders>
            <w:vAlign w:val="center"/>
            <w:hideMark/>
          </w:tcPr>
          <w:p w:rsidR="005D043C" w:rsidRPr="005D043C" w:rsidRDefault="005D043C" w:rsidP="00004089">
            <w:pPr>
              <w:spacing w:line="240" w:lineRule="auto"/>
              <w:jc w:val="left"/>
              <w:rPr>
                <w:rFonts w:eastAsia="Times New Roman" w:cs="Times New Roman"/>
                <w:color w:val="000000"/>
                <w:sz w:val="20"/>
                <w:szCs w:val="20"/>
                <w:lang w:eastAsia="pt-BR"/>
              </w:rPr>
            </w:pPr>
          </w:p>
        </w:tc>
        <w:tc>
          <w:tcPr>
            <w:tcW w:w="8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(0,036)</w:t>
            </w:r>
          </w:p>
        </w:tc>
        <w:tc>
          <w:tcPr>
            <w:tcW w:w="793"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(0,015)</w:t>
            </w:r>
          </w:p>
        </w:tc>
        <w:tc>
          <w:tcPr>
            <w:tcW w:w="724" w:type="dxa"/>
            <w:vMerge/>
            <w:tcBorders>
              <w:top w:val="nil"/>
              <w:left w:val="nil"/>
              <w:bottom w:val="nil"/>
              <w:right w:val="nil"/>
            </w:tcBorders>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p>
        </w:tc>
        <w:tc>
          <w:tcPr>
            <w:tcW w:w="1062" w:type="dxa"/>
            <w:vMerge/>
            <w:tcBorders>
              <w:top w:val="nil"/>
              <w:left w:val="nil"/>
              <w:bottom w:val="nil"/>
              <w:right w:val="nil"/>
            </w:tcBorders>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p>
        </w:tc>
        <w:tc>
          <w:tcPr>
            <w:tcW w:w="923"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(0,229)</w:t>
            </w:r>
          </w:p>
        </w:tc>
        <w:tc>
          <w:tcPr>
            <w:tcW w:w="10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(0,011)</w:t>
            </w:r>
          </w:p>
        </w:tc>
        <w:tc>
          <w:tcPr>
            <w:tcW w:w="10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(0,004)</w:t>
            </w:r>
          </w:p>
        </w:tc>
        <w:tc>
          <w:tcPr>
            <w:tcW w:w="10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(0,013)</w:t>
            </w:r>
          </w:p>
        </w:tc>
        <w:tc>
          <w:tcPr>
            <w:tcW w:w="829"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(0,013)</w:t>
            </w:r>
          </w:p>
        </w:tc>
        <w:tc>
          <w:tcPr>
            <w:tcW w:w="1033"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(0,030)</w:t>
            </w:r>
          </w:p>
        </w:tc>
        <w:tc>
          <w:tcPr>
            <w:tcW w:w="978"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(0,088)</w:t>
            </w:r>
          </w:p>
        </w:tc>
        <w:tc>
          <w:tcPr>
            <w:tcW w:w="1112" w:type="dxa"/>
            <w:vMerge/>
            <w:tcBorders>
              <w:top w:val="nil"/>
              <w:left w:val="nil"/>
              <w:bottom w:val="nil"/>
              <w:right w:val="nil"/>
            </w:tcBorders>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p>
        </w:tc>
        <w:tc>
          <w:tcPr>
            <w:tcW w:w="1229"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(0,025)</w:t>
            </w:r>
          </w:p>
        </w:tc>
      </w:tr>
      <w:tr w:rsidR="005D043C" w:rsidRPr="005D043C" w:rsidTr="000F34A7">
        <w:trPr>
          <w:trHeight w:val="300"/>
        </w:trPr>
        <w:tc>
          <w:tcPr>
            <w:tcW w:w="1980" w:type="dxa"/>
            <w:vMerge w:val="restart"/>
            <w:tcBorders>
              <w:top w:val="nil"/>
              <w:left w:val="nil"/>
              <w:bottom w:val="nil"/>
              <w:right w:val="nil"/>
            </w:tcBorders>
            <w:shd w:val="clear" w:color="auto" w:fill="auto"/>
            <w:noWrap/>
            <w:vAlign w:val="center"/>
            <w:hideMark/>
          </w:tcPr>
          <w:p w:rsidR="005D043C" w:rsidRPr="005D043C" w:rsidRDefault="005D043C" w:rsidP="00004089">
            <w:pPr>
              <w:spacing w:line="240" w:lineRule="auto"/>
              <w:jc w:val="left"/>
              <w:rPr>
                <w:rFonts w:eastAsia="Times New Roman" w:cs="Times New Roman"/>
                <w:color w:val="000000"/>
                <w:sz w:val="20"/>
                <w:szCs w:val="20"/>
                <w:lang w:eastAsia="pt-BR"/>
              </w:rPr>
            </w:pPr>
            <w:r w:rsidRPr="005D043C">
              <w:rPr>
                <w:rFonts w:eastAsia="Times New Roman" w:cs="Times New Roman"/>
                <w:color w:val="000000"/>
                <w:sz w:val="20"/>
                <w:szCs w:val="20"/>
                <w:lang w:eastAsia="pt-BR"/>
              </w:rPr>
              <w:t>Zona Residencial</w:t>
            </w:r>
          </w:p>
        </w:tc>
        <w:tc>
          <w:tcPr>
            <w:tcW w:w="8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0,005</w:t>
            </w:r>
          </w:p>
        </w:tc>
        <w:tc>
          <w:tcPr>
            <w:tcW w:w="793"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724"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10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0,001</w:t>
            </w:r>
          </w:p>
        </w:tc>
        <w:tc>
          <w:tcPr>
            <w:tcW w:w="923"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0,087</w:t>
            </w:r>
          </w:p>
        </w:tc>
        <w:tc>
          <w:tcPr>
            <w:tcW w:w="10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10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10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829"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1033"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978"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0,010</w:t>
            </w:r>
          </w:p>
        </w:tc>
        <w:tc>
          <w:tcPr>
            <w:tcW w:w="111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1229"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r>
      <w:tr w:rsidR="005D043C" w:rsidRPr="005D043C" w:rsidTr="000F34A7">
        <w:trPr>
          <w:trHeight w:val="300"/>
        </w:trPr>
        <w:tc>
          <w:tcPr>
            <w:tcW w:w="1980" w:type="dxa"/>
            <w:vMerge/>
            <w:tcBorders>
              <w:top w:val="nil"/>
              <w:left w:val="nil"/>
              <w:bottom w:val="nil"/>
              <w:right w:val="nil"/>
            </w:tcBorders>
            <w:vAlign w:val="center"/>
            <w:hideMark/>
          </w:tcPr>
          <w:p w:rsidR="005D043C" w:rsidRPr="005D043C" w:rsidRDefault="005D043C" w:rsidP="00004089">
            <w:pPr>
              <w:spacing w:line="240" w:lineRule="auto"/>
              <w:jc w:val="left"/>
              <w:rPr>
                <w:rFonts w:eastAsia="Times New Roman" w:cs="Times New Roman"/>
                <w:color w:val="000000"/>
                <w:sz w:val="20"/>
                <w:szCs w:val="20"/>
                <w:lang w:eastAsia="pt-BR"/>
              </w:rPr>
            </w:pPr>
          </w:p>
        </w:tc>
        <w:tc>
          <w:tcPr>
            <w:tcW w:w="8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(0,058)</w:t>
            </w:r>
          </w:p>
        </w:tc>
        <w:tc>
          <w:tcPr>
            <w:tcW w:w="793"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(0,023)</w:t>
            </w:r>
          </w:p>
        </w:tc>
        <w:tc>
          <w:tcPr>
            <w:tcW w:w="724"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(0,033)</w:t>
            </w:r>
          </w:p>
        </w:tc>
        <w:tc>
          <w:tcPr>
            <w:tcW w:w="10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(0,032)</w:t>
            </w:r>
          </w:p>
        </w:tc>
        <w:tc>
          <w:tcPr>
            <w:tcW w:w="923"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(0,300)</w:t>
            </w:r>
          </w:p>
        </w:tc>
        <w:tc>
          <w:tcPr>
            <w:tcW w:w="10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(0,020)</w:t>
            </w:r>
          </w:p>
        </w:tc>
        <w:tc>
          <w:tcPr>
            <w:tcW w:w="10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(0,006)</w:t>
            </w:r>
          </w:p>
        </w:tc>
        <w:tc>
          <w:tcPr>
            <w:tcW w:w="10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(0,023)</w:t>
            </w:r>
          </w:p>
        </w:tc>
        <w:tc>
          <w:tcPr>
            <w:tcW w:w="829"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(0,032)</w:t>
            </w:r>
          </w:p>
        </w:tc>
        <w:tc>
          <w:tcPr>
            <w:tcW w:w="1033"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(0,058)</w:t>
            </w:r>
          </w:p>
        </w:tc>
        <w:tc>
          <w:tcPr>
            <w:tcW w:w="978"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(0,128)</w:t>
            </w:r>
          </w:p>
        </w:tc>
        <w:tc>
          <w:tcPr>
            <w:tcW w:w="111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(0,024)</w:t>
            </w:r>
          </w:p>
        </w:tc>
        <w:tc>
          <w:tcPr>
            <w:tcW w:w="1229"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(0,052)</w:t>
            </w:r>
          </w:p>
        </w:tc>
      </w:tr>
      <w:tr w:rsidR="005D043C" w:rsidRPr="005D043C" w:rsidTr="000F34A7">
        <w:trPr>
          <w:trHeight w:val="300"/>
        </w:trPr>
        <w:tc>
          <w:tcPr>
            <w:tcW w:w="1980" w:type="dxa"/>
            <w:vMerge w:val="restart"/>
            <w:tcBorders>
              <w:top w:val="nil"/>
              <w:left w:val="nil"/>
              <w:bottom w:val="nil"/>
              <w:right w:val="nil"/>
            </w:tcBorders>
            <w:shd w:val="clear" w:color="auto" w:fill="auto"/>
            <w:vAlign w:val="center"/>
            <w:hideMark/>
          </w:tcPr>
          <w:p w:rsidR="005D043C" w:rsidRPr="005D043C" w:rsidRDefault="005D043C" w:rsidP="00004089">
            <w:pPr>
              <w:spacing w:line="240" w:lineRule="auto"/>
              <w:jc w:val="left"/>
              <w:rPr>
                <w:rFonts w:eastAsia="Times New Roman" w:cs="Times New Roman"/>
                <w:color w:val="000000"/>
                <w:sz w:val="20"/>
                <w:szCs w:val="20"/>
                <w:lang w:eastAsia="pt-BR"/>
              </w:rPr>
            </w:pPr>
            <w:r w:rsidRPr="005D043C">
              <w:rPr>
                <w:rFonts w:eastAsia="Times New Roman" w:cs="Times New Roman"/>
                <w:color w:val="000000"/>
                <w:sz w:val="20"/>
                <w:szCs w:val="20"/>
                <w:lang w:eastAsia="pt-BR"/>
              </w:rPr>
              <w:t>Transporte Escolar             Público</w:t>
            </w:r>
          </w:p>
        </w:tc>
        <w:tc>
          <w:tcPr>
            <w:tcW w:w="862" w:type="dxa"/>
            <w:vMerge w:val="restart"/>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w:t>
            </w:r>
          </w:p>
        </w:tc>
        <w:tc>
          <w:tcPr>
            <w:tcW w:w="793" w:type="dxa"/>
            <w:vMerge w:val="restart"/>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w:t>
            </w:r>
          </w:p>
        </w:tc>
        <w:tc>
          <w:tcPr>
            <w:tcW w:w="724"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0,001</w:t>
            </w:r>
          </w:p>
        </w:tc>
        <w:tc>
          <w:tcPr>
            <w:tcW w:w="10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0,001</w:t>
            </w:r>
          </w:p>
        </w:tc>
        <w:tc>
          <w:tcPr>
            <w:tcW w:w="923"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0,006</w:t>
            </w:r>
          </w:p>
        </w:tc>
        <w:tc>
          <w:tcPr>
            <w:tcW w:w="1062" w:type="dxa"/>
            <w:vMerge w:val="restart"/>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w:t>
            </w:r>
          </w:p>
        </w:tc>
        <w:tc>
          <w:tcPr>
            <w:tcW w:w="1062" w:type="dxa"/>
            <w:vMerge w:val="restart"/>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w:t>
            </w:r>
          </w:p>
        </w:tc>
        <w:tc>
          <w:tcPr>
            <w:tcW w:w="1062" w:type="dxa"/>
            <w:vMerge w:val="restart"/>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w:t>
            </w:r>
          </w:p>
        </w:tc>
        <w:tc>
          <w:tcPr>
            <w:tcW w:w="829"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1033"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978"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0,006</w:t>
            </w:r>
          </w:p>
        </w:tc>
        <w:tc>
          <w:tcPr>
            <w:tcW w:w="111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1229" w:type="dxa"/>
            <w:vMerge w:val="restart"/>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w:t>
            </w:r>
          </w:p>
        </w:tc>
      </w:tr>
      <w:tr w:rsidR="005D043C" w:rsidRPr="005D043C" w:rsidTr="000F34A7">
        <w:trPr>
          <w:trHeight w:val="300"/>
        </w:trPr>
        <w:tc>
          <w:tcPr>
            <w:tcW w:w="1980" w:type="dxa"/>
            <w:vMerge/>
            <w:tcBorders>
              <w:top w:val="nil"/>
              <w:left w:val="nil"/>
              <w:bottom w:val="nil"/>
              <w:right w:val="nil"/>
            </w:tcBorders>
            <w:vAlign w:val="center"/>
            <w:hideMark/>
          </w:tcPr>
          <w:p w:rsidR="005D043C" w:rsidRPr="005D043C" w:rsidRDefault="005D043C" w:rsidP="00004089">
            <w:pPr>
              <w:spacing w:line="240" w:lineRule="auto"/>
              <w:jc w:val="left"/>
              <w:rPr>
                <w:rFonts w:eastAsia="Times New Roman" w:cs="Times New Roman"/>
                <w:color w:val="000000"/>
                <w:sz w:val="20"/>
                <w:szCs w:val="20"/>
                <w:lang w:eastAsia="pt-BR"/>
              </w:rPr>
            </w:pPr>
          </w:p>
        </w:tc>
        <w:tc>
          <w:tcPr>
            <w:tcW w:w="862" w:type="dxa"/>
            <w:vMerge/>
            <w:tcBorders>
              <w:top w:val="nil"/>
              <w:left w:val="nil"/>
              <w:bottom w:val="nil"/>
              <w:right w:val="nil"/>
            </w:tcBorders>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p>
        </w:tc>
        <w:tc>
          <w:tcPr>
            <w:tcW w:w="793" w:type="dxa"/>
            <w:vMerge/>
            <w:tcBorders>
              <w:top w:val="nil"/>
              <w:left w:val="nil"/>
              <w:bottom w:val="nil"/>
              <w:right w:val="nil"/>
            </w:tcBorders>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p>
        </w:tc>
        <w:tc>
          <w:tcPr>
            <w:tcW w:w="724"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(0,025)</w:t>
            </w:r>
          </w:p>
        </w:tc>
        <w:tc>
          <w:tcPr>
            <w:tcW w:w="10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(0,023)</w:t>
            </w:r>
          </w:p>
        </w:tc>
        <w:tc>
          <w:tcPr>
            <w:tcW w:w="923"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(0,209)</w:t>
            </w:r>
          </w:p>
        </w:tc>
        <w:tc>
          <w:tcPr>
            <w:tcW w:w="1062" w:type="dxa"/>
            <w:vMerge/>
            <w:tcBorders>
              <w:top w:val="nil"/>
              <w:left w:val="nil"/>
              <w:bottom w:val="nil"/>
              <w:right w:val="nil"/>
            </w:tcBorders>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p>
        </w:tc>
        <w:tc>
          <w:tcPr>
            <w:tcW w:w="1062" w:type="dxa"/>
            <w:vMerge/>
            <w:tcBorders>
              <w:top w:val="nil"/>
              <w:left w:val="nil"/>
              <w:bottom w:val="nil"/>
              <w:right w:val="nil"/>
            </w:tcBorders>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p>
        </w:tc>
        <w:tc>
          <w:tcPr>
            <w:tcW w:w="1062" w:type="dxa"/>
            <w:vMerge/>
            <w:tcBorders>
              <w:top w:val="nil"/>
              <w:left w:val="nil"/>
              <w:bottom w:val="nil"/>
              <w:right w:val="nil"/>
            </w:tcBorders>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p>
        </w:tc>
        <w:tc>
          <w:tcPr>
            <w:tcW w:w="829"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(0,019)</w:t>
            </w:r>
          </w:p>
        </w:tc>
        <w:tc>
          <w:tcPr>
            <w:tcW w:w="1033"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(0,039)</w:t>
            </w:r>
          </w:p>
        </w:tc>
        <w:tc>
          <w:tcPr>
            <w:tcW w:w="978"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(0,094)</w:t>
            </w:r>
          </w:p>
        </w:tc>
        <w:tc>
          <w:tcPr>
            <w:tcW w:w="111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(0,022)</w:t>
            </w:r>
          </w:p>
        </w:tc>
        <w:tc>
          <w:tcPr>
            <w:tcW w:w="1229" w:type="dxa"/>
            <w:vMerge/>
            <w:tcBorders>
              <w:top w:val="nil"/>
              <w:left w:val="nil"/>
              <w:bottom w:val="nil"/>
              <w:right w:val="nil"/>
            </w:tcBorders>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p>
        </w:tc>
      </w:tr>
      <w:tr w:rsidR="005D043C" w:rsidRPr="005D043C" w:rsidTr="000F34A7">
        <w:trPr>
          <w:trHeight w:val="300"/>
        </w:trPr>
        <w:tc>
          <w:tcPr>
            <w:tcW w:w="1980" w:type="dxa"/>
            <w:vMerge w:val="restart"/>
            <w:tcBorders>
              <w:top w:val="nil"/>
              <w:left w:val="nil"/>
              <w:bottom w:val="nil"/>
              <w:right w:val="nil"/>
            </w:tcBorders>
            <w:shd w:val="clear" w:color="auto" w:fill="auto"/>
            <w:vAlign w:val="center"/>
            <w:hideMark/>
          </w:tcPr>
          <w:p w:rsidR="005D043C" w:rsidRPr="005D043C" w:rsidRDefault="005D043C" w:rsidP="00004089">
            <w:pPr>
              <w:spacing w:line="240" w:lineRule="auto"/>
              <w:jc w:val="left"/>
              <w:rPr>
                <w:rFonts w:eastAsia="Times New Roman" w:cs="Times New Roman"/>
                <w:color w:val="000000"/>
                <w:sz w:val="20"/>
                <w:szCs w:val="20"/>
                <w:lang w:eastAsia="pt-BR"/>
              </w:rPr>
            </w:pPr>
            <w:r w:rsidRPr="005D043C">
              <w:rPr>
                <w:rFonts w:eastAsia="Times New Roman" w:cs="Times New Roman"/>
                <w:color w:val="000000"/>
                <w:sz w:val="20"/>
                <w:szCs w:val="20"/>
                <w:lang w:eastAsia="pt-BR"/>
              </w:rPr>
              <w:t>Localização da escola     (Escola Urbana)</w:t>
            </w:r>
          </w:p>
        </w:tc>
        <w:tc>
          <w:tcPr>
            <w:tcW w:w="8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-0,004</w:t>
            </w:r>
          </w:p>
        </w:tc>
        <w:tc>
          <w:tcPr>
            <w:tcW w:w="793"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724"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10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-0,001</w:t>
            </w:r>
          </w:p>
        </w:tc>
        <w:tc>
          <w:tcPr>
            <w:tcW w:w="923"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-0,103</w:t>
            </w:r>
          </w:p>
        </w:tc>
        <w:tc>
          <w:tcPr>
            <w:tcW w:w="10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10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10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829"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1033"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978"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-0,006</w:t>
            </w:r>
          </w:p>
        </w:tc>
        <w:tc>
          <w:tcPr>
            <w:tcW w:w="1112" w:type="dxa"/>
            <w:vMerge w:val="restart"/>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w:t>
            </w:r>
          </w:p>
        </w:tc>
        <w:tc>
          <w:tcPr>
            <w:tcW w:w="1229"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r>
      <w:tr w:rsidR="005D043C" w:rsidRPr="005D043C" w:rsidTr="000F34A7">
        <w:trPr>
          <w:trHeight w:val="300"/>
        </w:trPr>
        <w:tc>
          <w:tcPr>
            <w:tcW w:w="1980" w:type="dxa"/>
            <w:vMerge/>
            <w:tcBorders>
              <w:top w:val="nil"/>
              <w:left w:val="nil"/>
              <w:bottom w:val="nil"/>
              <w:right w:val="nil"/>
            </w:tcBorders>
            <w:vAlign w:val="center"/>
            <w:hideMark/>
          </w:tcPr>
          <w:p w:rsidR="005D043C" w:rsidRPr="005D043C" w:rsidRDefault="005D043C" w:rsidP="00004089">
            <w:pPr>
              <w:spacing w:line="240" w:lineRule="auto"/>
              <w:jc w:val="left"/>
              <w:rPr>
                <w:rFonts w:eastAsia="Times New Roman" w:cs="Times New Roman"/>
                <w:color w:val="000000"/>
                <w:sz w:val="20"/>
                <w:szCs w:val="20"/>
                <w:lang w:eastAsia="pt-BR"/>
              </w:rPr>
            </w:pPr>
          </w:p>
        </w:tc>
        <w:tc>
          <w:tcPr>
            <w:tcW w:w="8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(0,076)</w:t>
            </w:r>
          </w:p>
        </w:tc>
        <w:tc>
          <w:tcPr>
            <w:tcW w:w="793"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(0,028)</w:t>
            </w:r>
          </w:p>
        </w:tc>
        <w:tc>
          <w:tcPr>
            <w:tcW w:w="724"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(0,042)</w:t>
            </w:r>
          </w:p>
        </w:tc>
        <w:tc>
          <w:tcPr>
            <w:tcW w:w="10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(0,038)</w:t>
            </w:r>
          </w:p>
        </w:tc>
        <w:tc>
          <w:tcPr>
            <w:tcW w:w="923"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(0,364)</w:t>
            </w:r>
          </w:p>
        </w:tc>
        <w:tc>
          <w:tcPr>
            <w:tcW w:w="10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(0,024)</w:t>
            </w:r>
          </w:p>
        </w:tc>
        <w:tc>
          <w:tcPr>
            <w:tcW w:w="10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(0,008)</w:t>
            </w:r>
          </w:p>
        </w:tc>
        <w:tc>
          <w:tcPr>
            <w:tcW w:w="10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(0,028)</w:t>
            </w:r>
          </w:p>
        </w:tc>
        <w:tc>
          <w:tcPr>
            <w:tcW w:w="829"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(0,038)</w:t>
            </w:r>
          </w:p>
        </w:tc>
        <w:tc>
          <w:tcPr>
            <w:tcW w:w="1033"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(0,064)</w:t>
            </w:r>
          </w:p>
        </w:tc>
        <w:tc>
          <w:tcPr>
            <w:tcW w:w="978"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(0,142)</w:t>
            </w:r>
          </w:p>
        </w:tc>
        <w:tc>
          <w:tcPr>
            <w:tcW w:w="1112" w:type="dxa"/>
            <w:vMerge/>
            <w:tcBorders>
              <w:top w:val="nil"/>
              <w:left w:val="nil"/>
              <w:bottom w:val="nil"/>
              <w:right w:val="nil"/>
            </w:tcBorders>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p>
        </w:tc>
        <w:tc>
          <w:tcPr>
            <w:tcW w:w="1229"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(0,073)</w:t>
            </w:r>
          </w:p>
        </w:tc>
      </w:tr>
      <w:tr w:rsidR="005D043C" w:rsidRPr="005D043C" w:rsidTr="000F34A7">
        <w:trPr>
          <w:trHeight w:val="300"/>
        </w:trPr>
        <w:tc>
          <w:tcPr>
            <w:tcW w:w="1980" w:type="dxa"/>
            <w:vMerge w:val="restart"/>
            <w:tcBorders>
              <w:top w:val="nil"/>
              <w:left w:val="nil"/>
              <w:bottom w:val="nil"/>
              <w:right w:val="nil"/>
            </w:tcBorders>
            <w:shd w:val="clear" w:color="auto" w:fill="auto"/>
            <w:noWrap/>
            <w:vAlign w:val="center"/>
            <w:hideMark/>
          </w:tcPr>
          <w:p w:rsidR="005D043C" w:rsidRPr="005D043C" w:rsidRDefault="005D043C" w:rsidP="00004089">
            <w:pPr>
              <w:spacing w:line="240" w:lineRule="auto"/>
              <w:jc w:val="left"/>
              <w:rPr>
                <w:rFonts w:eastAsia="Times New Roman" w:cs="Times New Roman"/>
                <w:color w:val="000000"/>
                <w:sz w:val="20"/>
                <w:szCs w:val="20"/>
                <w:lang w:eastAsia="pt-BR"/>
              </w:rPr>
            </w:pPr>
            <w:r w:rsidRPr="005D043C">
              <w:rPr>
                <w:rFonts w:eastAsia="Times New Roman" w:cs="Times New Roman"/>
                <w:color w:val="000000"/>
                <w:sz w:val="20"/>
                <w:szCs w:val="20"/>
                <w:lang w:eastAsia="pt-BR"/>
              </w:rPr>
              <w:t>Escola pública</w:t>
            </w:r>
          </w:p>
        </w:tc>
        <w:tc>
          <w:tcPr>
            <w:tcW w:w="8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793"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724"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10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923" w:type="dxa"/>
            <w:vMerge w:val="restart"/>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w:t>
            </w:r>
          </w:p>
        </w:tc>
        <w:tc>
          <w:tcPr>
            <w:tcW w:w="10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10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10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829" w:type="dxa"/>
            <w:vMerge w:val="restart"/>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w:t>
            </w:r>
          </w:p>
        </w:tc>
        <w:tc>
          <w:tcPr>
            <w:tcW w:w="1033" w:type="dxa"/>
            <w:vMerge w:val="restart"/>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w:t>
            </w:r>
          </w:p>
        </w:tc>
        <w:tc>
          <w:tcPr>
            <w:tcW w:w="978"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-0,001</w:t>
            </w:r>
          </w:p>
        </w:tc>
        <w:tc>
          <w:tcPr>
            <w:tcW w:w="111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1229"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r>
      <w:tr w:rsidR="005D043C" w:rsidRPr="005D043C" w:rsidTr="000F34A7">
        <w:trPr>
          <w:trHeight w:val="300"/>
        </w:trPr>
        <w:tc>
          <w:tcPr>
            <w:tcW w:w="1980" w:type="dxa"/>
            <w:vMerge/>
            <w:tcBorders>
              <w:top w:val="nil"/>
              <w:left w:val="nil"/>
              <w:bottom w:val="nil"/>
              <w:right w:val="nil"/>
            </w:tcBorders>
            <w:vAlign w:val="center"/>
            <w:hideMark/>
          </w:tcPr>
          <w:p w:rsidR="005D043C" w:rsidRPr="005D043C" w:rsidRDefault="005D043C" w:rsidP="00004089">
            <w:pPr>
              <w:spacing w:line="240" w:lineRule="auto"/>
              <w:jc w:val="left"/>
              <w:rPr>
                <w:rFonts w:eastAsia="Times New Roman" w:cs="Times New Roman"/>
                <w:color w:val="000000"/>
                <w:sz w:val="20"/>
                <w:szCs w:val="20"/>
                <w:lang w:eastAsia="pt-BR"/>
              </w:rPr>
            </w:pPr>
          </w:p>
        </w:tc>
        <w:tc>
          <w:tcPr>
            <w:tcW w:w="8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(0,099)</w:t>
            </w:r>
          </w:p>
        </w:tc>
        <w:tc>
          <w:tcPr>
            <w:tcW w:w="793"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(0,065)</w:t>
            </w:r>
          </w:p>
        </w:tc>
        <w:tc>
          <w:tcPr>
            <w:tcW w:w="724"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(0,064)</w:t>
            </w:r>
          </w:p>
        </w:tc>
        <w:tc>
          <w:tcPr>
            <w:tcW w:w="10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(0,075)</w:t>
            </w:r>
          </w:p>
        </w:tc>
        <w:tc>
          <w:tcPr>
            <w:tcW w:w="923" w:type="dxa"/>
            <w:vMerge/>
            <w:tcBorders>
              <w:top w:val="nil"/>
              <w:left w:val="nil"/>
              <w:bottom w:val="nil"/>
              <w:right w:val="nil"/>
            </w:tcBorders>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p>
        </w:tc>
        <w:tc>
          <w:tcPr>
            <w:tcW w:w="10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(0,054)</w:t>
            </w:r>
          </w:p>
        </w:tc>
        <w:tc>
          <w:tcPr>
            <w:tcW w:w="10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(0,021)</w:t>
            </w:r>
          </w:p>
        </w:tc>
        <w:tc>
          <w:tcPr>
            <w:tcW w:w="10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(0,068)</w:t>
            </w:r>
          </w:p>
        </w:tc>
        <w:tc>
          <w:tcPr>
            <w:tcW w:w="829" w:type="dxa"/>
            <w:vMerge/>
            <w:tcBorders>
              <w:top w:val="nil"/>
              <w:left w:val="nil"/>
              <w:bottom w:val="nil"/>
              <w:right w:val="nil"/>
            </w:tcBorders>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p>
        </w:tc>
        <w:tc>
          <w:tcPr>
            <w:tcW w:w="1033" w:type="dxa"/>
            <w:vMerge/>
            <w:tcBorders>
              <w:top w:val="nil"/>
              <w:left w:val="nil"/>
              <w:bottom w:val="nil"/>
              <w:right w:val="nil"/>
            </w:tcBorders>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p>
        </w:tc>
        <w:tc>
          <w:tcPr>
            <w:tcW w:w="978"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(0,298)</w:t>
            </w:r>
          </w:p>
        </w:tc>
        <w:tc>
          <w:tcPr>
            <w:tcW w:w="111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(0,076)</w:t>
            </w:r>
          </w:p>
        </w:tc>
        <w:tc>
          <w:tcPr>
            <w:tcW w:w="1229"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(0,057)</w:t>
            </w:r>
          </w:p>
        </w:tc>
      </w:tr>
      <w:tr w:rsidR="005D043C" w:rsidRPr="005D043C" w:rsidTr="000F34A7">
        <w:trPr>
          <w:trHeight w:val="300"/>
        </w:trPr>
        <w:tc>
          <w:tcPr>
            <w:tcW w:w="1980" w:type="dxa"/>
            <w:vMerge w:val="restart"/>
            <w:tcBorders>
              <w:top w:val="nil"/>
              <w:left w:val="nil"/>
              <w:bottom w:val="single" w:sz="4" w:space="0" w:color="000000"/>
              <w:right w:val="nil"/>
            </w:tcBorders>
            <w:shd w:val="clear" w:color="auto" w:fill="auto"/>
            <w:noWrap/>
            <w:vAlign w:val="center"/>
            <w:hideMark/>
          </w:tcPr>
          <w:p w:rsidR="005D043C" w:rsidRPr="005D043C" w:rsidRDefault="005D043C" w:rsidP="00004089">
            <w:pPr>
              <w:spacing w:line="240" w:lineRule="auto"/>
              <w:jc w:val="left"/>
              <w:rPr>
                <w:rFonts w:eastAsia="Times New Roman" w:cs="Times New Roman"/>
                <w:color w:val="000000"/>
                <w:sz w:val="20"/>
                <w:szCs w:val="20"/>
                <w:lang w:eastAsia="pt-BR"/>
              </w:rPr>
            </w:pPr>
            <w:r w:rsidRPr="005D043C">
              <w:rPr>
                <w:rFonts w:eastAsia="Times New Roman" w:cs="Times New Roman"/>
                <w:color w:val="000000"/>
                <w:sz w:val="20"/>
                <w:szCs w:val="20"/>
                <w:lang w:eastAsia="pt-BR"/>
              </w:rPr>
              <w:t>Constante</w:t>
            </w:r>
          </w:p>
        </w:tc>
        <w:tc>
          <w:tcPr>
            <w:tcW w:w="8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-0,001</w:t>
            </w:r>
          </w:p>
        </w:tc>
        <w:tc>
          <w:tcPr>
            <w:tcW w:w="793"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724"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10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923"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0,024</w:t>
            </w:r>
          </w:p>
        </w:tc>
        <w:tc>
          <w:tcPr>
            <w:tcW w:w="10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10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10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829"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1033"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978"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-0,004</w:t>
            </w:r>
          </w:p>
        </w:tc>
        <w:tc>
          <w:tcPr>
            <w:tcW w:w="111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c>
          <w:tcPr>
            <w:tcW w:w="1229"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0,000</w:t>
            </w:r>
          </w:p>
        </w:tc>
      </w:tr>
      <w:tr w:rsidR="005D043C" w:rsidRPr="005D043C" w:rsidTr="000F34A7">
        <w:trPr>
          <w:trHeight w:val="300"/>
        </w:trPr>
        <w:tc>
          <w:tcPr>
            <w:tcW w:w="1980" w:type="dxa"/>
            <w:vMerge/>
            <w:tcBorders>
              <w:top w:val="nil"/>
              <w:left w:val="nil"/>
              <w:bottom w:val="single" w:sz="4" w:space="0" w:color="000000"/>
              <w:right w:val="nil"/>
            </w:tcBorders>
            <w:vAlign w:val="center"/>
            <w:hideMark/>
          </w:tcPr>
          <w:p w:rsidR="005D043C" w:rsidRPr="005D043C" w:rsidRDefault="005D043C" w:rsidP="00004089">
            <w:pPr>
              <w:spacing w:line="240" w:lineRule="auto"/>
              <w:jc w:val="left"/>
              <w:rPr>
                <w:rFonts w:eastAsia="Times New Roman" w:cs="Times New Roman"/>
                <w:color w:val="000000"/>
                <w:sz w:val="20"/>
                <w:szCs w:val="20"/>
                <w:lang w:eastAsia="pt-BR"/>
              </w:rPr>
            </w:pPr>
          </w:p>
        </w:tc>
        <w:tc>
          <w:tcPr>
            <w:tcW w:w="8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(0,116)</w:t>
            </w:r>
          </w:p>
        </w:tc>
        <w:tc>
          <w:tcPr>
            <w:tcW w:w="793"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(0,069)</w:t>
            </w:r>
          </w:p>
        </w:tc>
        <w:tc>
          <w:tcPr>
            <w:tcW w:w="724"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(0,074)</w:t>
            </w:r>
          </w:p>
        </w:tc>
        <w:tc>
          <w:tcPr>
            <w:tcW w:w="10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(0,081)</w:t>
            </w:r>
          </w:p>
        </w:tc>
        <w:tc>
          <w:tcPr>
            <w:tcW w:w="923"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(0,286)</w:t>
            </w:r>
          </w:p>
        </w:tc>
        <w:tc>
          <w:tcPr>
            <w:tcW w:w="10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(0,057)</w:t>
            </w:r>
          </w:p>
        </w:tc>
        <w:tc>
          <w:tcPr>
            <w:tcW w:w="10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(0,022)</w:t>
            </w:r>
          </w:p>
        </w:tc>
        <w:tc>
          <w:tcPr>
            <w:tcW w:w="106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(0,072)</w:t>
            </w:r>
          </w:p>
        </w:tc>
        <w:tc>
          <w:tcPr>
            <w:tcW w:w="829"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(0,033)</w:t>
            </w:r>
          </w:p>
        </w:tc>
        <w:tc>
          <w:tcPr>
            <w:tcW w:w="1033"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(0,069)</w:t>
            </w:r>
          </w:p>
        </w:tc>
        <w:tc>
          <w:tcPr>
            <w:tcW w:w="978"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(0,315)</w:t>
            </w:r>
          </w:p>
        </w:tc>
        <w:tc>
          <w:tcPr>
            <w:tcW w:w="1112"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(0,079)</w:t>
            </w:r>
          </w:p>
        </w:tc>
        <w:tc>
          <w:tcPr>
            <w:tcW w:w="1229" w:type="dxa"/>
            <w:tcBorders>
              <w:top w:val="nil"/>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(0,085)</w:t>
            </w:r>
          </w:p>
        </w:tc>
      </w:tr>
      <w:tr w:rsidR="005D043C" w:rsidRPr="005D043C" w:rsidTr="005D043C">
        <w:trPr>
          <w:trHeight w:val="300"/>
        </w:trPr>
        <w:tc>
          <w:tcPr>
            <w:tcW w:w="1980" w:type="dxa"/>
            <w:tcBorders>
              <w:top w:val="nil"/>
              <w:left w:val="nil"/>
              <w:bottom w:val="nil"/>
              <w:right w:val="nil"/>
            </w:tcBorders>
            <w:shd w:val="clear" w:color="auto" w:fill="auto"/>
            <w:noWrap/>
            <w:vAlign w:val="bottom"/>
            <w:hideMark/>
          </w:tcPr>
          <w:p w:rsidR="005D043C" w:rsidRPr="005D043C" w:rsidRDefault="005D043C" w:rsidP="00004089">
            <w:pPr>
              <w:spacing w:line="240" w:lineRule="auto"/>
              <w:jc w:val="left"/>
              <w:rPr>
                <w:rFonts w:eastAsia="Times New Roman" w:cs="Times New Roman"/>
                <w:color w:val="000000"/>
                <w:sz w:val="20"/>
                <w:szCs w:val="20"/>
                <w:lang w:eastAsia="pt-BR"/>
              </w:rPr>
            </w:pPr>
            <w:r w:rsidRPr="005D043C">
              <w:rPr>
                <w:rFonts w:eastAsia="Times New Roman" w:cs="Times New Roman"/>
                <w:color w:val="000000"/>
                <w:sz w:val="20"/>
                <w:szCs w:val="20"/>
                <w:lang w:eastAsia="pt-BR"/>
              </w:rPr>
              <w:t>Nº Observações</w:t>
            </w:r>
          </w:p>
        </w:tc>
        <w:tc>
          <w:tcPr>
            <w:tcW w:w="862" w:type="dxa"/>
            <w:tcBorders>
              <w:top w:val="single" w:sz="4" w:space="0" w:color="auto"/>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2.827</w:t>
            </w:r>
          </w:p>
        </w:tc>
        <w:tc>
          <w:tcPr>
            <w:tcW w:w="793" w:type="dxa"/>
            <w:tcBorders>
              <w:top w:val="single" w:sz="4" w:space="0" w:color="auto"/>
              <w:left w:val="nil"/>
              <w:bottom w:val="nil"/>
              <w:right w:val="nil"/>
            </w:tcBorders>
            <w:shd w:val="clear" w:color="auto" w:fill="auto"/>
            <w:noWrap/>
            <w:vAlign w:val="bottom"/>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16.258</w:t>
            </w:r>
          </w:p>
        </w:tc>
        <w:tc>
          <w:tcPr>
            <w:tcW w:w="724" w:type="dxa"/>
            <w:tcBorders>
              <w:top w:val="single" w:sz="4" w:space="0" w:color="auto"/>
              <w:left w:val="nil"/>
              <w:bottom w:val="nil"/>
              <w:right w:val="nil"/>
            </w:tcBorders>
            <w:shd w:val="clear" w:color="auto" w:fill="auto"/>
            <w:noWrap/>
            <w:vAlign w:val="bottom"/>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8.856</w:t>
            </w:r>
          </w:p>
        </w:tc>
        <w:tc>
          <w:tcPr>
            <w:tcW w:w="1062" w:type="dxa"/>
            <w:tcBorders>
              <w:top w:val="single" w:sz="4" w:space="0" w:color="auto"/>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10.585</w:t>
            </w:r>
          </w:p>
        </w:tc>
        <w:tc>
          <w:tcPr>
            <w:tcW w:w="923" w:type="dxa"/>
            <w:tcBorders>
              <w:top w:val="single" w:sz="4" w:space="0" w:color="auto"/>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133</w:t>
            </w:r>
          </w:p>
        </w:tc>
        <w:tc>
          <w:tcPr>
            <w:tcW w:w="1062" w:type="dxa"/>
            <w:tcBorders>
              <w:top w:val="single" w:sz="4" w:space="0" w:color="auto"/>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29.527</w:t>
            </w:r>
          </w:p>
        </w:tc>
        <w:tc>
          <w:tcPr>
            <w:tcW w:w="1062" w:type="dxa"/>
            <w:tcBorders>
              <w:top w:val="single" w:sz="4" w:space="0" w:color="auto"/>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219.406</w:t>
            </w:r>
          </w:p>
        </w:tc>
        <w:tc>
          <w:tcPr>
            <w:tcW w:w="1062" w:type="dxa"/>
            <w:tcBorders>
              <w:top w:val="single" w:sz="4" w:space="0" w:color="auto"/>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19.715</w:t>
            </w:r>
          </w:p>
        </w:tc>
        <w:tc>
          <w:tcPr>
            <w:tcW w:w="829" w:type="dxa"/>
            <w:tcBorders>
              <w:top w:val="single" w:sz="4" w:space="0" w:color="auto"/>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18.092</w:t>
            </w:r>
          </w:p>
        </w:tc>
        <w:tc>
          <w:tcPr>
            <w:tcW w:w="1033" w:type="dxa"/>
            <w:tcBorders>
              <w:top w:val="single" w:sz="4" w:space="0" w:color="auto"/>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3.712</w:t>
            </w:r>
          </w:p>
        </w:tc>
        <w:tc>
          <w:tcPr>
            <w:tcW w:w="978" w:type="dxa"/>
            <w:tcBorders>
              <w:top w:val="single" w:sz="4" w:space="0" w:color="auto"/>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646</w:t>
            </w:r>
          </w:p>
        </w:tc>
        <w:tc>
          <w:tcPr>
            <w:tcW w:w="1112" w:type="dxa"/>
            <w:tcBorders>
              <w:top w:val="single" w:sz="4" w:space="0" w:color="auto"/>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11.460</w:t>
            </w:r>
          </w:p>
        </w:tc>
        <w:tc>
          <w:tcPr>
            <w:tcW w:w="1229" w:type="dxa"/>
            <w:tcBorders>
              <w:top w:val="single" w:sz="4" w:space="0" w:color="auto"/>
              <w:left w:val="nil"/>
              <w:bottom w:val="nil"/>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5.274</w:t>
            </w:r>
          </w:p>
        </w:tc>
      </w:tr>
      <w:tr w:rsidR="005D043C" w:rsidRPr="005D043C" w:rsidTr="005D043C">
        <w:trPr>
          <w:trHeight w:val="300"/>
        </w:trPr>
        <w:tc>
          <w:tcPr>
            <w:tcW w:w="1980" w:type="dxa"/>
            <w:tcBorders>
              <w:top w:val="nil"/>
              <w:left w:val="nil"/>
              <w:bottom w:val="single" w:sz="4" w:space="0" w:color="auto"/>
              <w:right w:val="nil"/>
            </w:tcBorders>
            <w:shd w:val="clear" w:color="auto" w:fill="auto"/>
            <w:noWrap/>
            <w:vAlign w:val="bottom"/>
            <w:hideMark/>
          </w:tcPr>
          <w:p w:rsidR="005D043C" w:rsidRPr="005D043C" w:rsidRDefault="005D043C" w:rsidP="00004089">
            <w:pPr>
              <w:spacing w:line="240" w:lineRule="auto"/>
              <w:jc w:val="left"/>
              <w:rPr>
                <w:rFonts w:eastAsia="Times New Roman" w:cs="Times New Roman"/>
                <w:color w:val="000000"/>
                <w:sz w:val="20"/>
                <w:szCs w:val="20"/>
                <w:lang w:eastAsia="pt-BR"/>
              </w:rPr>
            </w:pPr>
            <w:proofErr w:type="spellStart"/>
            <w:r w:rsidRPr="005D043C">
              <w:rPr>
                <w:rFonts w:eastAsia="Times New Roman" w:cs="Times New Roman"/>
                <w:color w:val="000000"/>
                <w:sz w:val="20"/>
                <w:szCs w:val="20"/>
                <w:lang w:eastAsia="pt-BR"/>
              </w:rPr>
              <w:t>Prob</w:t>
            </w:r>
            <w:proofErr w:type="spellEnd"/>
            <w:r w:rsidRPr="005D043C">
              <w:rPr>
                <w:rFonts w:eastAsia="Times New Roman" w:cs="Times New Roman"/>
                <w:color w:val="000000"/>
                <w:sz w:val="20"/>
                <w:szCs w:val="20"/>
                <w:lang w:eastAsia="pt-BR"/>
              </w:rPr>
              <w:t>&gt;Chi2</w:t>
            </w:r>
          </w:p>
        </w:tc>
        <w:tc>
          <w:tcPr>
            <w:tcW w:w="862" w:type="dxa"/>
            <w:tcBorders>
              <w:top w:val="nil"/>
              <w:left w:val="nil"/>
              <w:bottom w:val="single" w:sz="4" w:space="0" w:color="auto"/>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1,000</w:t>
            </w:r>
          </w:p>
        </w:tc>
        <w:tc>
          <w:tcPr>
            <w:tcW w:w="793" w:type="dxa"/>
            <w:tcBorders>
              <w:top w:val="nil"/>
              <w:left w:val="nil"/>
              <w:bottom w:val="single" w:sz="4" w:space="0" w:color="auto"/>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1,000</w:t>
            </w:r>
          </w:p>
        </w:tc>
        <w:tc>
          <w:tcPr>
            <w:tcW w:w="724" w:type="dxa"/>
            <w:tcBorders>
              <w:top w:val="nil"/>
              <w:left w:val="nil"/>
              <w:bottom w:val="single" w:sz="4" w:space="0" w:color="auto"/>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1,000</w:t>
            </w:r>
          </w:p>
        </w:tc>
        <w:tc>
          <w:tcPr>
            <w:tcW w:w="1062" w:type="dxa"/>
            <w:tcBorders>
              <w:top w:val="nil"/>
              <w:left w:val="nil"/>
              <w:bottom w:val="single" w:sz="4" w:space="0" w:color="auto"/>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1,000</w:t>
            </w:r>
          </w:p>
        </w:tc>
        <w:tc>
          <w:tcPr>
            <w:tcW w:w="923" w:type="dxa"/>
            <w:tcBorders>
              <w:top w:val="nil"/>
              <w:left w:val="nil"/>
              <w:bottom w:val="single" w:sz="4" w:space="0" w:color="auto"/>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0,998</w:t>
            </w:r>
          </w:p>
        </w:tc>
        <w:tc>
          <w:tcPr>
            <w:tcW w:w="1062" w:type="dxa"/>
            <w:tcBorders>
              <w:top w:val="nil"/>
              <w:left w:val="nil"/>
              <w:bottom w:val="single" w:sz="4" w:space="0" w:color="auto"/>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1,000</w:t>
            </w:r>
          </w:p>
        </w:tc>
        <w:tc>
          <w:tcPr>
            <w:tcW w:w="1062" w:type="dxa"/>
            <w:tcBorders>
              <w:top w:val="nil"/>
              <w:left w:val="nil"/>
              <w:bottom w:val="single" w:sz="4" w:space="0" w:color="auto"/>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1,000</w:t>
            </w:r>
          </w:p>
        </w:tc>
        <w:tc>
          <w:tcPr>
            <w:tcW w:w="1062" w:type="dxa"/>
            <w:tcBorders>
              <w:top w:val="nil"/>
              <w:left w:val="nil"/>
              <w:bottom w:val="single" w:sz="4" w:space="0" w:color="auto"/>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1,000</w:t>
            </w:r>
          </w:p>
        </w:tc>
        <w:tc>
          <w:tcPr>
            <w:tcW w:w="829" w:type="dxa"/>
            <w:tcBorders>
              <w:top w:val="nil"/>
              <w:left w:val="nil"/>
              <w:bottom w:val="single" w:sz="4" w:space="0" w:color="auto"/>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1,000</w:t>
            </w:r>
          </w:p>
        </w:tc>
        <w:tc>
          <w:tcPr>
            <w:tcW w:w="1033" w:type="dxa"/>
            <w:tcBorders>
              <w:top w:val="nil"/>
              <w:left w:val="nil"/>
              <w:bottom w:val="single" w:sz="4" w:space="0" w:color="auto"/>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1,000</w:t>
            </w:r>
          </w:p>
        </w:tc>
        <w:tc>
          <w:tcPr>
            <w:tcW w:w="978" w:type="dxa"/>
            <w:tcBorders>
              <w:top w:val="nil"/>
              <w:left w:val="nil"/>
              <w:bottom w:val="single" w:sz="4" w:space="0" w:color="auto"/>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1,000</w:t>
            </w:r>
          </w:p>
        </w:tc>
        <w:tc>
          <w:tcPr>
            <w:tcW w:w="1112" w:type="dxa"/>
            <w:tcBorders>
              <w:top w:val="nil"/>
              <w:left w:val="nil"/>
              <w:bottom w:val="single" w:sz="4" w:space="0" w:color="auto"/>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1,000</w:t>
            </w:r>
          </w:p>
        </w:tc>
        <w:tc>
          <w:tcPr>
            <w:tcW w:w="1229" w:type="dxa"/>
            <w:tcBorders>
              <w:top w:val="nil"/>
              <w:left w:val="nil"/>
              <w:bottom w:val="single" w:sz="4" w:space="0" w:color="auto"/>
              <w:right w:val="nil"/>
            </w:tcBorders>
            <w:shd w:val="clear" w:color="auto" w:fill="auto"/>
            <w:noWrap/>
            <w:vAlign w:val="center"/>
            <w:hideMark/>
          </w:tcPr>
          <w:p w:rsidR="005D043C" w:rsidRPr="005D043C" w:rsidRDefault="005D043C" w:rsidP="00004089">
            <w:pPr>
              <w:spacing w:line="240" w:lineRule="auto"/>
              <w:jc w:val="center"/>
              <w:rPr>
                <w:rFonts w:eastAsia="Times New Roman" w:cs="Times New Roman"/>
                <w:color w:val="000000"/>
                <w:sz w:val="20"/>
                <w:szCs w:val="20"/>
                <w:lang w:eastAsia="pt-BR"/>
              </w:rPr>
            </w:pPr>
            <w:r w:rsidRPr="005D043C">
              <w:rPr>
                <w:rFonts w:eastAsia="Times New Roman" w:cs="Times New Roman"/>
                <w:color w:val="000000"/>
                <w:sz w:val="20"/>
                <w:szCs w:val="20"/>
                <w:lang w:eastAsia="pt-BR"/>
              </w:rPr>
              <w:t>1,000</w:t>
            </w:r>
          </w:p>
        </w:tc>
      </w:tr>
    </w:tbl>
    <w:p w:rsidR="00197E6F" w:rsidRDefault="00197E6F" w:rsidP="00004089">
      <w:pPr>
        <w:pStyle w:val="Legenda"/>
        <w:spacing w:before="0" w:after="0" w:line="240" w:lineRule="auto"/>
        <w:jc w:val="both"/>
        <w:rPr>
          <w:rFonts w:ascii="Times New Roman" w:hAnsi="Times New Roman" w:cs="Times New Roman"/>
          <w:i w:val="0"/>
          <w:sz w:val="20"/>
          <w:szCs w:val="20"/>
        </w:rPr>
      </w:pPr>
      <w:r w:rsidRPr="000F07D5">
        <w:rPr>
          <w:rFonts w:ascii="Times New Roman" w:hAnsi="Times New Roman" w:cs="Times New Roman"/>
          <w:i w:val="0"/>
          <w:sz w:val="20"/>
          <w:szCs w:val="20"/>
        </w:rPr>
        <w:t>Fonte: Resultados da pesquisa.</w:t>
      </w:r>
    </w:p>
    <w:p w:rsidR="00197E6F" w:rsidRPr="000F07D5" w:rsidRDefault="00197E6F" w:rsidP="00004089">
      <w:pPr>
        <w:pStyle w:val="Legenda"/>
        <w:spacing w:before="0" w:after="0" w:line="240" w:lineRule="auto"/>
        <w:jc w:val="both"/>
        <w:rPr>
          <w:rFonts w:ascii="Times New Roman" w:hAnsi="Times New Roman" w:cs="Times New Roman"/>
          <w:i w:val="0"/>
          <w:sz w:val="20"/>
          <w:szCs w:val="20"/>
        </w:rPr>
      </w:pPr>
      <w:r>
        <w:rPr>
          <w:rFonts w:ascii="Times New Roman" w:hAnsi="Times New Roman" w:cs="Times New Roman"/>
          <w:i w:val="0"/>
          <w:sz w:val="20"/>
          <w:szCs w:val="20"/>
        </w:rPr>
        <w:t xml:space="preserve">Nota: Erros padrão entre parênteses. </w:t>
      </w:r>
    </w:p>
    <w:p w:rsidR="005D043C" w:rsidRPr="005D043C" w:rsidRDefault="005D043C" w:rsidP="00004089">
      <w:pPr>
        <w:rPr>
          <w:rFonts w:cs="Times New Roman"/>
          <w:sz w:val="20"/>
          <w:szCs w:val="20"/>
        </w:rPr>
      </w:pPr>
    </w:p>
    <w:sectPr w:rsidR="005D043C" w:rsidRPr="005D043C" w:rsidSect="00004089">
      <w:pgSz w:w="16838" w:h="11906" w:orient="landscape"/>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46D3" w:rsidRDefault="00D446D3" w:rsidP="002F6636">
      <w:pPr>
        <w:spacing w:line="240" w:lineRule="auto"/>
      </w:pPr>
      <w:r>
        <w:separator/>
      </w:r>
    </w:p>
  </w:endnote>
  <w:endnote w:type="continuationSeparator" w:id="0">
    <w:p w:rsidR="00D446D3" w:rsidRDefault="00D446D3" w:rsidP="002F663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roid Sans Fallback">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A87" w:usb1="00000000" w:usb2="00000000" w:usb3="00000000" w:csb0="000000BF" w:csb1="00000000"/>
  </w:font>
  <w:font w:name="Garamond Premr Pro">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 w:name="AGaramondPro-Regular">
    <w:altName w:val="MS Mincho"/>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963117"/>
      <w:docPartObj>
        <w:docPartGallery w:val="Page Numbers (Bottom of Page)"/>
        <w:docPartUnique/>
      </w:docPartObj>
    </w:sdtPr>
    <w:sdtContent>
      <w:p w:rsidR="0067116C" w:rsidRDefault="0067116C">
        <w:pPr>
          <w:pStyle w:val="Rodap"/>
          <w:jc w:val="right"/>
        </w:pPr>
        <w:r w:rsidRPr="00193D0C">
          <w:rPr>
            <w:sz w:val="20"/>
            <w:szCs w:val="20"/>
          </w:rPr>
          <w:fldChar w:fldCharType="begin"/>
        </w:r>
        <w:r w:rsidRPr="00193D0C">
          <w:rPr>
            <w:sz w:val="20"/>
            <w:szCs w:val="20"/>
          </w:rPr>
          <w:instrText xml:space="preserve"> PAGE   \* MERGEFORMAT </w:instrText>
        </w:r>
        <w:r w:rsidRPr="00193D0C">
          <w:rPr>
            <w:sz w:val="20"/>
            <w:szCs w:val="20"/>
          </w:rPr>
          <w:fldChar w:fldCharType="separate"/>
        </w:r>
        <w:r w:rsidR="002C09F9">
          <w:rPr>
            <w:noProof/>
            <w:sz w:val="20"/>
            <w:szCs w:val="20"/>
          </w:rPr>
          <w:t>2</w:t>
        </w:r>
        <w:r w:rsidRPr="00193D0C">
          <w:rPr>
            <w:sz w:val="20"/>
            <w:szCs w:val="20"/>
          </w:rPr>
          <w:fldChar w:fldCharType="end"/>
        </w:r>
      </w:p>
    </w:sdtContent>
  </w:sdt>
  <w:p w:rsidR="0067116C" w:rsidRDefault="0067116C">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46D3" w:rsidRDefault="00D446D3" w:rsidP="002F6636">
      <w:pPr>
        <w:spacing w:line="240" w:lineRule="auto"/>
      </w:pPr>
      <w:r>
        <w:separator/>
      </w:r>
    </w:p>
  </w:footnote>
  <w:footnote w:type="continuationSeparator" w:id="0">
    <w:p w:rsidR="00D446D3" w:rsidRDefault="00D446D3" w:rsidP="002F6636">
      <w:pPr>
        <w:spacing w:line="240" w:lineRule="auto"/>
      </w:pPr>
      <w:r>
        <w:continuationSeparator/>
      </w:r>
    </w:p>
  </w:footnote>
  <w:footnote w:id="1">
    <w:p w:rsidR="002C09F9" w:rsidRPr="00C721F2" w:rsidRDefault="002C09F9" w:rsidP="002C09F9">
      <w:pPr>
        <w:pStyle w:val="Textodenotaderodap"/>
        <w:rPr>
          <w:rFonts w:cs="Times New Roman"/>
        </w:rPr>
      </w:pPr>
      <w:r>
        <w:rPr>
          <w:rStyle w:val="Refdenotaderodap"/>
        </w:rPr>
        <w:footnoteRef/>
      </w:r>
      <w:r>
        <w:rPr>
          <w:rFonts w:cs="Times New Roman"/>
        </w:rPr>
        <w:t xml:space="preserve"> </w:t>
      </w:r>
      <w:r w:rsidRPr="00C721F2">
        <w:rPr>
          <w:rFonts w:cs="Times New Roman"/>
        </w:rPr>
        <w:t xml:space="preserve">Doutoranda em Economia Aplicada na Universidade Federal de Viçosa – UFV; </w:t>
      </w:r>
      <w:proofErr w:type="gramStart"/>
      <w:r w:rsidRPr="00C721F2">
        <w:rPr>
          <w:rFonts w:cs="Times New Roman"/>
        </w:rPr>
        <w:t>salvini.roberta@gmail.com</w:t>
      </w:r>
      <w:proofErr w:type="gramEnd"/>
    </w:p>
  </w:footnote>
  <w:footnote w:id="2">
    <w:p w:rsidR="002C09F9" w:rsidRPr="00C721F2" w:rsidRDefault="002C09F9" w:rsidP="002C09F9">
      <w:pPr>
        <w:pStyle w:val="Textodenotaderodap"/>
        <w:rPr>
          <w:rFonts w:cs="Times New Roman"/>
        </w:rPr>
      </w:pPr>
      <w:r w:rsidRPr="00C721F2">
        <w:rPr>
          <w:rStyle w:val="Refdenotaderodap"/>
          <w:rFonts w:cs="Times New Roman"/>
        </w:rPr>
        <w:footnoteRef/>
      </w:r>
      <w:r>
        <w:rPr>
          <w:rFonts w:cs="Times New Roman"/>
        </w:rPr>
        <w:t xml:space="preserve"> </w:t>
      </w:r>
      <w:r w:rsidRPr="00C721F2">
        <w:rPr>
          <w:rFonts w:cs="Times New Roman"/>
        </w:rPr>
        <w:t xml:space="preserve">Doutoranda em Economia Aplicada na Universidade Federal de Viçosa – UFV; </w:t>
      </w:r>
      <w:proofErr w:type="gramStart"/>
      <w:r w:rsidRPr="00C721F2">
        <w:rPr>
          <w:rFonts w:cs="Times New Roman"/>
          <w:shd w:val="clear" w:color="auto" w:fill="FFFFFF"/>
        </w:rPr>
        <w:t>raquel_sjn@hotmail.com</w:t>
      </w:r>
      <w:proofErr w:type="gramEnd"/>
    </w:p>
  </w:footnote>
  <w:footnote w:id="3">
    <w:p w:rsidR="002C09F9" w:rsidRDefault="002C09F9" w:rsidP="002C09F9">
      <w:pPr>
        <w:pStyle w:val="Textodenotaderodap"/>
      </w:pPr>
      <w:r w:rsidRPr="00C721F2">
        <w:rPr>
          <w:rStyle w:val="Refdenotaderodap"/>
          <w:rFonts w:cs="Times New Roman"/>
        </w:rPr>
        <w:footnoteRef/>
      </w:r>
      <w:r>
        <w:rPr>
          <w:rFonts w:cs="Times New Roman"/>
        </w:rPr>
        <w:t xml:space="preserve"> </w:t>
      </w:r>
      <w:r w:rsidRPr="00C721F2">
        <w:rPr>
          <w:rFonts w:cs="Times New Roman"/>
        </w:rPr>
        <w:t xml:space="preserve">Professora do Departamento de Economia da UFV; </w:t>
      </w:r>
      <w:proofErr w:type="gramStart"/>
      <w:r w:rsidRPr="00C721F2">
        <w:rPr>
          <w:rFonts w:cs="Times New Roman"/>
          <w:bCs/>
          <w:shd w:val="clear" w:color="auto" w:fill="FFFFFF"/>
        </w:rPr>
        <w:t>cristiana.rodrigues@ufv.br</w:t>
      </w:r>
      <w:proofErr w:type="gramEnd"/>
    </w:p>
  </w:footnote>
  <w:footnote w:id="4">
    <w:p w:rsidR="002C09F9" w:rsidRDefault="002C09F9" w:rsidP="002C09F9">
      <w:pPr>
        <w:pStyle w:val="Textodenotaderodap"/>
      </w:pPr>
      <w:r>
        <w:rPr>
          <w:rStyle w:val="Refdenotaderodap"/>
        </w:rPr>
        <w:footnoteRef/>
      </w:r>
      <w:r>
        <w:t xml:space="preserve"> Professora do Departamento de Economia Aplicada da UFV</w:t>
      </w:r>
      <w:r w:rsidRPr="003D73EA">
        <w:rPr>
          <w:rFonts w:cs="Times New Roman"/>
        </w:rPr>
        <w:t xml:space="preserve">; </w:t>
      </w:r>
      <w:proofErr w:type="gramStart"/>
      <w:r w:rsidRPr="003D73EA">
        <w:rPr>
          <w:rFonts w:cs="Times New Roman"/>
          <w:shd w:val="clear" w:color="auto" w:fill="FFFFFF"/>
        </w:rPr>
        <w:t>micheliana.costa@yahoo.com.br</w:t>
      </w:r>
      <w:proofErr w:type="gramEnd"/>
    </w:p>
  </w:footnote>
  <w:footnote w:id="5">
    <w:p w:rsidR="00FC7BA0" w:rsidRPr="008F6F9A" w:rsidRDefault="0067116C" w:rsidP="00F02392">
      <w:pPr>
        <w:pStyle w:val="Footnote"/>
        <w:spacing w:line="240" w:lineRule="auto"/>
        <w:jc w:val="both"/>
        <w:rPr>
          <w:rFonts w:cs="Times New Roman"/>
          <w:color w:val="000000"/>
          <w:sz w:val="20"/>
          <w:szCs w:val="20"/>
          <w:shd w:val="clear" w:color="auto" w:fill="FFFFFF"/>
        </w:rPr>
      </w:pPr>
      <w:r w:rsidRPr="008F6F9A">
        <w:rPr>
          <w:rStyle w:val="Refdenotaderodap"/>
          <w:rFonts w:cs="Times New Roman"/>
          <w:sz w:val="20"/>
          <w:szCs w:val="20"/>
        </w:rPr>
        <w:footnoteRef/>
      </w:r>
      <w:r>
        <w:rPr>
          <w:rFonts w:cs="Times New Roman"/>
          <w:color w:val="000000"/>
          <w:sz w:val="20"/>
          <w:szCs w:val="20"/>
          <w:shd w:val="clear" w:color="auto" w:fill="FFFFFF"/>
        </w:rPr>
        <w:t xml:space="preserve"> </w:t>
      </w:r>
      <w:r w:rsidRPr="008F6F9A">
        <w:rPr>
          <w:rFonts w:cs="Times New Roman"/>
          <w:color w:val="000000"/>
          <w:sz w:val="20"/>
          <w:szCs w:val="20"/>
          <w:shd w:val="clear" w:color="auto" w:fill="FFFFFF"/>
        </w:rPr>
        <w:t>Fundo de Manutenção e Desenvolvimento da Educação Básica e de Valorização dos Profissionais da Educação. </w:t>
      </w:r>
    </w:p>
  </w:footnote>
  <w:footnote w:id="6">
    <w:p w:rsidR="0067116C" w:rsidRDefault="0067116C" w:rsidP="0018682E">
      <w:pPr>
        <w:pStyle w:val="Textodenotaderodap"/>
      </w:pPr>
      <w:r>
        <w:rPr>
          <w:rStyle w:val="Refdenotaderodap"/>
          <w:rFonts w:cs="Times New Roman"/>
        </w:rPr>
        <w:footnoteRef/>
      </w:r>
      <w:r>
        <w:rPr>
          <w:rFonts w:cs="Times New Roman"/>
        </w:rPr>
        <w:t xml:space="preserve"> Grupo de não tratados (alunos com necessidades especiais que não receberam o AEE) com características semelhantes ao grupo de tratados.</w:t>
      </w:r>
    </w:p>
  </w:footnote>
  <w:footnote w:id="7">
    <w:p w:rsidR="0067116C" w:rsidRDefault="0067116C" w:rsidP="0018682E">
      <w:pPr>
        <w:pStyle w:val="Textodenotaderodap"/>
        <w:rPr>
          <w:rFonts w:cs="Times New Roman"/>
        </w:rPr>
      </w:pPr>
      <w:r>
        <w:rPr>
          <w:rStyle w:val="Refdenotaderodap"/>
          <w:rFonts w:cs="Times New Roman"/>
        </w:rPr>
        <w:footnoteRef/>
      </w:r>
      <w:r>
        <w:rPr>
          <w:rStyle w:val="Refdenotaderodap"/>
          <w:rFonts w:cs="Times New Roman"/>
        </w:rPr>
        <w:t xml:space="preserve"> </w:t>
      </w:r>
      <w:r>
        <w:rPr>
          <w:rFonts w:cs="Times New Roman"/>
        </w:rPr>
        <w:t xml:space="preserve">Condicional a variáveis observadas X, w e </w:t>
      </w:r>
      <m:oMath>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o</m:t>
            </m:r>
          </m:sub>
        </m:sSub>
      </m:oMath>
      <w:r>
        <w:rPr>
          <w:rFonts w:eastAsiaTheme="minorEastAsia" w:cs="Times New Roman"/>
        </w:rPr>
        <w:t xml:space="preserve"> são independentes (WOOLDRIDGE, 2010). Esta suposição também é chamada de </w:t>
      </w:r>
      <w:proofErr w:type="spellStart"/>
      <w:r>
        <w:rPr>
          <w:rFonts w:cs="Times New Roman"/>
        </w:rPr>
        <w:t>ignorabilidade</w:t>
      </w:r>
      <w:proofErr w:type="spellEnd"/>
      <w:r>
        <w:rPr>
          <w:rFonts w:cs="Times New Roman"/>
        </w:rPr>
        <w:t xml:space="preserve"> (ROSENBAUM; RUBIN, 1983) e seleção em observáveis (HECKMAN; ROBB, 1985).</w:t>
      </w:r>
    </w:p>
  </w:footnote>
  <w:footnote w:id="8">
    <w:p w:rsidR="0067116C" w:rsidRPr="00653514" w:rsidRDefault="0067116C" w:rsidP="006B4CE9">
      <w:pPr>
        <w:pStyle w:val="Textodenotaderodap"/>
      </w:pPr>
      <w:r w:rsidRPr="00653514">
        <w:rPr>
          <w:rStyle w:val="Refdenotaderodap"/>
        </w:rPr>
        <w:footnoteRef/>
      </w:r>
      <w:r w:rsidRPr="00653514">
        <w:t xml:space="preserve"> Testes de médias para as unidades tratadas e controle, antes</w:t>
      </w:r>
      <w:r>
        <w:t xml:space="preserve"> e depois do pareamento, </w:t>
      </w:r>
      <w:r w:rsidRPr="00653514">
        <w:t>foram operacionalizados para os treze modelos, e apresentaram resultados satisfatórios. Dispon</w:t>
      </w:r>
      <w:r>
        <w:t xml:space="preserve">íveis </w:t>
      </w:r>
      <w:proofErr w:type="gramStart"/>
      <w:r>
        <w:t>sob solicitação</w:t>
      </w:r>
      <w:proofErr w:type="gramEnd"/>
      <w:r w:rsidRPr="00653514">
        <w:t>.</w:t>
      </w:r>
    </w:p>
  </w:footnote>
  <w:footnote w:id="9">
    <w:p w:rsidR="007D23E3" w:rsidRDefault="007D23E3">
      <w:pPr>
        <w:pStyle w:val="Textodenotaderodap"/>
      </w:pPr>
      <w:r>
        <w:rPr>
          <w:rStyle w:val="Refdenotaderodap"/>
        </w:rPr>
        <w:footnoteRef/>
      </w:r>
      <w:r>
        <w:t xml:space="preserve"> Se a estimativa apresentar sinal negativo, então o impacto (negativo) é favorável ao grupo de tratamento, no sentido de reduzir os anos de defasagem escolar desses alunos.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6017A"/>
    <w:multiLevelType w:val="hybridMultilevel"/>
    <w:tmpl w:val="228E23D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7DD3E68"/>
    <w:multiLevelType w:val="hybridMultilevel"/>
    <w:tmpl w:val="D234A97A"/>
    <w:lvl w:ilvl="0" w:tplc="04160003">
      <w:start w:val="1"/>
      <w:numFmt w:val="bullet"/>
      <w:lvlText w:val="o"/>
      <w:lvlJc w:val="left"/>
      <w:pPr>
        <w:ind w:left="1037" w:hanging="360"/>
      </w:pPr>
      <w:rPr>
        <w:rFonts w:ascii="Courier New" w:hAnsi="Courier New" w:cs="Courier New" w:hint="default"/>
      </w:rPr>
    </w:lvl>
    <w:lvl w:ilvl="1" w:tplc="04160003" w:tentative="1">
      <w:start w:val="1"/>
      <w:numFmt w:val="bullet"/>
      <w:lvlText w:val="o"/>
      <w:lvlJc w:val="left"/>
      <w:pPr>
        <w:ind w:left="1757" w:hanging="360"/>
      </w:pPr>
      <w:rPr>
        <w:rFonts w:ascii="Courier New" w:hAnsi="Courier New" w:cs="Courier New" w:hint="default"/>
      </w:rPr>
    </w:lvl>
    <w:lvl w:ilvl="2" w:tplc="04160005" w:tentative="1">
      <w:start w:val="1"/>
      <w:numFmt w:val="bullet"/>
      <w:lvlText w:val=""/>
      <w:lvlJc w:val="left"/>
      <w:pPr>
        <w:ind w:left="2477" w:hanging="360"/>
      </w:pPr>
      <w:rPr>
        <w:rFonts w:ascii="Wingdings" w:hAnsi="Wingdings" w:hint="default"/>
      </w:rPr>
    </w:lvl>
    <w:lvl w:ilvl="3" w:tplc="04160001" w:tentative="1">
      <w:start w:val="1"/>
      <w:numFmt w:val="bullet"/>
      <w:lvlText w:val=""/>
      <w:lvlJc w:val="left"/>
      <w:pPr>
        <w:ind w:left="3197" w:hanging="360"/>
      </w:pPr>
      <w:rPr>
        <w:rFonts w:ascii="Symbol" w:hAnsi="Symbol" w:hint="default"/>
      </w:rPr>
    </w:lvl>
    <w:lvl w:ilvl="4" w:tplc="04160003" w:tentative="1">
      <w:start w:val="1"/>
      <w:numFmt w:val="bullet"/>
      <w:lvlText w:val="o"/>
      <w:lvlJc w:val="left"/>
      <w:pPr>
        <w:ind w:left="3917" w:hanging="360"/>
      </w:pPr>
      <w:rPr>
        <w:rFonts w:ascii="Courier New" w:hAnsi="Courier New" w:cs="Courier New" w:hint="default"/>
      </w:rPr>
    </w:lvl>
    <w:lvl w:ilvl="5" w:tplc="04160005" w:tentative="1">
      <w:start w:val="1"/>
      <w:numFmt w:val="bullet"/>
      <w:lvlText w:val=""/>
      <w:lvlJc w:val="left"/>
      <w:pPr>
        <w:ind w:left="4637" w:hanging="360"/>
      </w:pPr>
      <w:rPr>
        <w:rFonts w:ascii="Wingdings" w:hAnsi="Wingdings" w:hint="default"/>
      </w:rPr>
    </w:lvl>
    <w:lvl w:ilvl="6" w:tplc="04160001" w:tentative="1">
      <w:start w:val="1"/>
      <w:numFmt w:val="bullet"/>
      <w:lvlText w:val=""/>
      <w:lvlJc w:val="left"/>
      <w:pPr>
        <w:ind w:left="5357" w:hanging="360"/>
      </w:pPr>
      <w:rPr>
        <w:rFonts w:ascii="Symbol" w:hAnsi="Symbol" w:hint="default"/>
      </w:rPr>
    </w:lvl>
    <w:lvl w:ilvl="7" w:tplc="04160003" w:tentative="1">
      <w:start w:val="1"/>
      <w:numFmt w:val="bullet"/>
      <w:lvlText w:val="o"/>
      <w:lvlJc w:val="left"/>
      <w:pPr>
        <w:ind w:left="6077" w:hanging="360"/>
      </w:pPr>
      <w:rPr>
        <w:rFonts w:ascii="Courier New" w:hAnsi="Courier New" w:cs="Courier New" w:hint="default"/>
      </w:rPr>
    </w:lvl>
    <w:lvl w:ilvl="8" w:tplc="04160005" w:tentative="1">
      <w:start w:val="1"/>
      <w:numFmt w:val="bullet"/>
      <w:lvlText w:val=""/>
      <w:lvlJc w:val="left"/>
      <w:pPr>
        <w:ind w:left="6797" w:hanging="360"/>
      </w:pPr>
      <w:rPr>
        <w:rFonts w:ascii="Wingdings" w:hAnsi="Wingdings" w:hint="default"/>
      </w:rPr>
    </w:lvl>
  </w:abstractNum>
  <w:abstractNum w:abstractNumId="2">
    <w:nsid w:val="2D8A3C54"/>
    <w:multiLevelType w:val="hybridMultilevel"/>
    <w:tmpl w:val="7714CCB8"/>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4C73167E"/>
    <w:multiLevelType w:val="hybridMultilevel"/>
    <w:tmpl w:val="681EBA52"/>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5E2E55B4"/>
    <w:multiLevelType w:val="hybridMultilevel"/>
    <w:tmpl w:val="B4F25862"/>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74EE168A"/>
    <w:multiLevelType w:val="hybridMultilevel"/>
    <w:tmpl w:val="C9BE259E"/>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762A70AB"/>
    <w:multiLevelType w:val="hybridMultilevel"/>
    <w:tmpl w:val="44B2DC28"/>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6"/>
  </w:num>
  <w:num w:numId="4">
    <w:abstractNumId w:val="3"/>
  </w:num>
  <w:num w:numId="5">
    <w:abstractNumId w:val="5"/>
  </w:num>
  <w:num w:numId="6">
    <w:abstractNumId w:val="1"/>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246B09"/>
    <w:rsid w:val="00004089"/>
    <w:rsid w:val="000100C9"/>
    <w:rsid w:val="0001177A"/>
    <w:rsid w:val="000139ED"/>
    <w:rsid w:val="000168C6"/>
    <w:rsid w:val="000255E4"/>
    <w:rsid w:val="000312D2"/>
    <w:rsid w:val="00044F5C"/>
    <w:rsid w:val="00051DA3"/>
    <w:rsid w:val="00053B01"/>
    <w:rsid w:val="00055FF6"/>
    <w:rsid w:val="00060C51"/>
    <w:rsid w:val="00060C8F"/>
    <w:rsid w:val="00065D5C"/>
    <w:rsid w:val="00067B12"/>
    <w:rsid w:val="000745FE"/>
    <w:rsid w:val="00082250"/>
    <w:rsid w:val="0009054C"/>
    <w:rsid w:val="00090D57"/>
    <w:rsid w:val="0009487B"/>
    <w:rsid w:val="000979B4"/>
    <w:rsid w:val="000A6CB1"/>
    <w:rsid w:val="000B02A5"/>
    <w:rsid w:val="000B240A"/>
    <w:rsid w:val="000B5EB9"/>
    <w:rsid w:val="000C23AE"/>
    <w:rsid w:val="000C3FB7"/>
    <w:rsid w:val="000D5FE1"/>
    <w:rsid w:val="000E2E26"/>
    <w:rsid w:val="000E4306"/>
    <w:rsid w:val="000F07D5"/>
    <w:rsid w:val="000F34A7"/>
    <w:rsid w:val="000F68F4"/>
    <w:rsid w:val="000F7841"/>
    <w:rsid w:val="00100301"/>
    <w:rsid w:val="00105B9A"/>
    <w:rsid w:val="001101FD"/>
    <w:rsid w:val="00120691"/>
    <w:rsid w:val="001232B2"/>
    <w:rsid w:val="00132BDA"/>
    <w:rsid w:val="00136C45"/>
    <w:rsid w:val="00144D83"/>
    <w:rsid w:val="001504A1"/>
    <w:rsid w:val="00151FE7"/>
    <w:rsid w:val="00157666"/>
    <w:rsid w:val="00160E03"/>
    <w:rsid w:val="00161D97"/>
    <w:rsid w:val="00163433"/>
    <w:rsid w:val="00164059"/>
    <w:rsid w:val="00164D49"/>
    <w:rsid w:val="0018682E"/>
    <w:rsid w:val="00186F5D"/>
    <w:rsid w:val="00193D0C"/>
    <w:rsid w:val="00193E1D"/>
    <w:rsid w:val="00194814"/>
    <w:rsid w:val="00197E6F"/>
    <w:rsid w:val="001B3AF6"/>
    <w:rsid w:val="001B6165"/>
    <w:rsid w:val="001C27AB"/>
    <w:rsid w:val="001C2DD2"/>
    <w:rsid w:val="001D080D"/>
    <w:rsid w:val="001D3716"/>
    <w:rsid w:val="001E629F"/>
    <w:rsid w:val="00203F12"/>
    <w:rsid w:val="00213523"/>
    <w:rsid w:val="00213748"/>
    <w:rsid w:val="002166A0"/>
    <w:rsid w:val="002223D2"/>
    <w:rsid w:val="00224675"/>
    <w:rsid w:val="00243A1D"/>
    <w:rsid w:val="00246B09"/>
    <w:rsid w:val="00252228"/>
    <w:rsid w:val="00254A6C"/>
    <w:rsid w:val="00254AA7"/>
    <w:rsid w:val="00257B68"/>
    <w:rsid w:val="0026587E"/>
    <w:rsid w:val="002662E4"/>
    <w:rsid w:val="00266ADC"/>
    <w:rsid w:val="00273A75"/>
    <w:rsid w:val="0027506B"/>
    <w:rsid w:val="002767F1"/>
    <w:rsid w:val="00280A32"/>
    <w:rsid w:val="0028113F"/>
    <w:rsid w:val="002823C8"/>
    <w:rsid w:val="00282EB0"/>
    <w:rsid w:val="00284E1D"/>
    <w:rsid w:val="00286DBD"/>
    <w:rsid w:val="002908A1"/>
    <w:rsid w:val="002A722A"/>
    <w:rsid w:val="002B4AC4"/>
    <w:rsid w:val="002C09F9"/>
    <w:rsid w:val="002C2203"/>
    <w:rsid w:val="002E0343"/>
    <w:rsid w:val="002F3F5C"/>
    <w:rsid w:val="002F6636"/>
    <w:rsid w:val="00305C12"/>
    <w:rsid w:val="0030689B"/>
    <w:rsid w:val="00310681"/>
    <w:rsid w:val="0031460B"/>
    <w:rsid w:val="003224E0"/>
    <w:rsid w:val="00322DC4"/>
    <w:rsid w:val="00326942"/>
    <w:rsid w:val="00334B75"/>
    <w:rsid w:val="00336015"/>
    <w:rsid w:val="00336276"/>
    <w:rsid w:val="003435A0"/>
    <w:rsid w:val="003616DD"/>
    <w:rsid w:val="003630AD"/>
    <w:rsid w:val="00365D0A"/>
    <w:rsid w:val="003721B1"/>
    <w:rsid w:val="00390787"/>
    <w:rsid w:val="00392785"/>
    <w:rsid w:val="00394620"/>
    <w:rsid w:val="00394A82"/>
    <w:rsid w:val="00397727"/>
    <w:rsid w:val="003A3B01"/>
    <w:rsid w:val="003A5AD2"/>
    <w:rsid w:val="003A66D8"/>
    <w:rsid w:val="003A69B3"/>
    <w:rsid w:val="003B12E6"/>
    <w:rsid w:val="003C637C"/>
    <w:rsid w:val="003C7D39"/>
    <w:rsid w:val="003D38D1"/>
    <w:rsid w:val="003D73EA"/>
    <w:rsid w:val="003F0A5B"/>
    <w:rsid w:val="003F10D7"/>
    <w:rsid w:val="00403D84"/>
    <w:rsid w:val="004209D8"/>
    <w:rsid w:val="00421A02"/>
    <w:rsid w:val="00436301"/>
    <w:rsid w:val="0044237A"/>
    <w:rsid w:val="00451AD7"/>
    <w:rsid w:val="00453986"/>
    <w:rsid w:val="00455758"/>
    <w:rsid w:val="004564F2"/>
    <w:rsid w:val="00462486"/>
    <w:rsid w:val="00463341"/>
    <w:rsid w:val="00471053"/>
    <w:rsid w:val="00482C8F"/>
    <w:rsid w:val="0048558B"/>
    <w:rsid w:val="00490322"/>
    <w:rsid w:val="00495F85"/>
    <w:rsid w:val="004A49A5"/>
    <w:rsid w:val="004B0CA8"/>
    <w:rsid w:val="004B2611"/>
    <w:rsid w:val="004B5505"/>
    <w:rsid w:val="004C00FE"/>
    <w:rsid w:val="004C18C8"/>
    <w:rsid w:val="004D52EC"/>
    <w:rsid w:val="004D6204"/>
    <w:rsid w:val="004E1356"/>
    <w:rsid w:val="004E3C3F"/>
    <w:rsid w:val="004F143D"/>
    <w:rsid w:val="004F4BCF"/>
    <w:rsid w:val="00505595"/>
    <w:rsid w:val="0051398B"/>
    <w:rsid w:val="0052499C"/>
    <w:rsid w:val="00534713"/>
    <w:rsid w:val="00535620"/>
    <w:rsid w:val="00537D6B"/>
    <w:rsid w:val="00537FAC"/>
    <w:rsid w:val="0055632E"/>
    <w:rsid w:val="0057043E"/>
    <w:rsid w:val="00570C2B"/>
    <w:rsid w:val="005765AA"/>
    <w:rsid w:val="00587D3C"/>
    <w:rsid w:val="005915A5"/>
    <w:rsid w:val="005A099F"/>
    <w:rsid w:val="005A618B"/>
    <w:rsid w:val="005B5877"/>
    <w:rsid w:val="005B6974"/>
    <w:rsid w:val="005C309C"/>
    <w:rsid w:val="005C5A82"/>
    <w:rsid w:val="005C67DC"/>
    <w:rsid w:val="005D043C"/>
    <w:rsid w:val="005D0DCD"/>
    <w:rsid w:val="005D52B8"/>
    <w:rsid w:val="005D538E"/>
    <w:rsid w:val="005E0CB5"/>
    <w:rsid w:val="005E5011"/>
    <w:rsid w:val="005F25E1"/>
    <w:rsid w:val="005F5A26"/>
    <w:rsid w:val="00601397"/>
    <w:rsid w:val="00604E70"/>
    <w:rsid w:val="00606B9B"/>
    <w:rsid w:val="00607D76"/>
    <w:rsid w:val="006126E8"/>
    <w:rsid w:val="0061474C"/>
    <w:rsid w:val="006174AD"/>
    <w:rsid w:val="006242A1"/>
    <w:rsid w:val="006248F2"/>
    <w:rsid w:val="00625DE5"/>
    <w:rsid w:val="00626AB8"/>
    <w:rsid w:val="006308F0"/>
    <w:rsid w:val="00636E5C"/>
    <w:rsid w:val="00642928"/>
    <w:rsid w:val="00645EB1"/>
    <w:rsid w:val="00653514"/>
    <w:rsid w:val="0065463E"/>
    <w:rsid w:val="00657183"/>
    <w:rsid w:val="006605EA"/>
    <w:rsid w:val="006652E0"/>
    <w:rsid w:val="0067116C"/>
    <w:rsid w:val="00672EB9"/>
    <w:rsid w:val="0067384F"/>
    <w:rsid w:val="006739B4"/>
    <w:rsid w:val="006766E8"/>
    <w:rsid w:val="00684F66"/>
    <w:rsid w:val="00687311"/>
    <w:rsid w:val="00687AC4"/>
    <w:rsid w:val="00690FD3"/>
    <w:rsid w:val="00692716"/>
    <w:rsid w:val="00693937"/>
    <w:rsid w:val="00693A98"/>
    <w:rsid w:val="006A5EB6"/>
    <w:rsid w:val="006B4105"/>
    <w:rsid w:val="006B4CE9"/>
    <w:rsid w:val="006B68E0"/>
    <w:rsid w:val="006D0175"/>
    <w:rsid w:val="006D28CA"/>
    <w:rsid w:val="006D3240"/>
    <w:rsid w:val="006D3786"/>
    <w:rsid w:val="006D453E"/>
    <w:rsid w:val="006D53C3"/>
    <w:rsid w:val="006E50F2"/>
    <w:rsid w:val="006E5448"/>
    <w:rsid w:val="006F0BF3"/>
    <w:rsid w:val="006F0D77"/>
    <w:rsid w:val="006F1F4E"/>
    <w:rsid w:val="006F2F0F"/>
    <w:rsid w:val="0070184E"/>
    <w:rsid w:val="00703515"/>
    <w:rsid w:val="00705A2E"/>
    <w:rsid w:val="0071220A"/>
    <w:rsid w:val="00712435"/>
    <w:rsid w:val="007244D8"/>
    <w:rsid w:val="007316BC"/>
    <w:rsid w:val="007318CE"/>
    <w:rsid w:val="00732170"/>
    <w:rsid w:val="00735284"/>
    <w:rsid w:val="00735AE2"/>
    <w:rsid w:val="00743F00"/>
    <w:rsid w:val="0074450E"/>
    <w:rsid w:val="0074754E"/>
    <w:rsid w:val="0076215E"/>
    <w:rsid w:val="00762928"/>
    <w:rsid w:val="00770234"/>
    <w:rsid w:val="00774BDD"/>
    <w:rsid w:val="00775EC1"/>
    <w:rsid w:val="00777662"/>
    <w:rsid w:val="007801EE"/>
    <w:rsid w:val="00781681"/>
    <w:rsid w:val="00781E9E"/>
    <w:rsid w:val="00791ABA"/>
    <w:rsid w:val="007A1C5D"/>
    <w:rsid w:val="007B05CA"/>
    <w:rsid w:val="007B2729"/>
    <w:rsid w:val="007B4F7D"/>
    <w:rsid w:val="007D23E3"/>
    <w:rsid w:val="007D427C"/>
    <w:rsid w:val="007D42B0"/>
    <w:rsid w:val="007E165F"/>
    <w:rsid w:val="007E4A66"/>
    <w:rsid w:val="007F03E0"/>
    <w:rsid w:val="007F13EB"/>
    <w:rsid w:val="007F68B0"/>
    <w:rsid w:val="008005DA"/>
    <w:rsid w:val="00800821"/>
    <w:rsid w:val="00805B0C"/>
    <w:rsid w:val="00817490"/>
    <w:rsid w:val="00826604"/>
    <w:rsid w:val="008313B9"/>
    <w:rsid w:val="0083528C"/>
    <w:rsid w:val="00850408"/>
    <w:rsid w:val="008522B1"/>
    <w:rsid w:val="00854DEC"/>
    <w:rsid w:val="00855DB0"/>
    <w:rsid w:val="008572ED"/>
    <w:rsid w:val="00860B36"/>
    <w:rsid w:val="008617E0"/>
    <w:rsid w:val="00872B7A"/>
    <w:rsid w:val="008735B8"/>
    <w:rsid w:val="00877418"/>
    <w:rsid w:val="008951D3"/>
    <w:rsid w:val="00895B54"/>
    <w:rsid w:val="008B68DD"/>
    <w:rsid w:val="008B7331"/>
    <w:rsid w:val="008C1186"/>
    <w:rsid w:val="008C4578"/>
    <w:rsid w:val="008D44BC"/>
    <w:rsid w:val="008F0EDA"/>
    <w:rsid w:val="008F3D45"/>
    <w:rsid w:val="008F5AC6"/>
    <w:rsid w:val="00920A63"/>
    <w:rsid w:val="00924357"/>
    <w:rsid w:val="00930AD5"/>
    <w:rsid w:val="009320DB"/>
    <w:rsid w:val="00935E74"/>
    <w:rsid w:val="00940633"/>
    <w:rsid w:val="00944170"/>
    <w:rsid w:val="00944941"/>
    <w:rsid w:val="00946EB4"/>
    <w:rsid w:val="0095018E"/>
    <w:rsid w:val="00952BAD"/>
    <w:rsid w:val="00954186"/>
    <w:rsid w:val="00956FB1"/>
    <w:rsid w:val="0096387C"/>
    <w:rsid w:val="0097387F"/>
    <w:rsid w:val="00974B7E"/>
    <w:rsid w:val="00983398"/>
    <w:rsid w:val="00984D65"/>
    <w:rsid w:val="00990E0C"/>
    <w:rsid w:val="00991D90"/>
    <w:rsid w:val="00994D9C"/>
    <w:rsid w:val="009A5588"/>
    <w:rsid w:val="009A5ED1"/>
    <w:rsid w:val="009A6E70"/>
    <w:rsid w:val="009A775F"/>
    <w:rsid w:val="009C0498"/>
    <w:rsid w:val="009C6308"/>
    <w:rsid w:val="009D09BB"/>
    <w:rsid w:val="009D71FB"/>
    <w:rsid w:val="009E0709"/>
    <w:rsid w:val="009F1507"/>
    <w:rsid w:val="009F698A"/>
    <w:rsid w:val="00A01876"/>
    <w:rsid w:val="00A05D0D"/>
    <w:rsid w:val="00A10DB8"/>
    <w:rsid w:val="00A13199"/>
    <w:rsid w:val="00A20083"/>
    <w:rsid w:val="00A201E2"/>
    <w:rsid w:val="00A248F9"/>
    <w:rsid w:val="00A34AC8"/>
    <w:rsid w:val="00A36AA6"/>
    <w:rsid w:val="00A36FBA"/>
    <w:rsid w:val="00A47822"/>
    <w:rsid w:val="00A47F9E"/>
    <w:rsid w:val="00A50561"/>
    <w:rsid w:val="00A50DCA"/>
    <w:rsid w:val="00A533E4"/>
    <w:rsid w:val="00A546EC"/>
    <w:rsid w:val="00A54DD4"/>
    <w:rsid w:val="00A57D3D"/>
    <w:rsid w:val="00A771F8"/>
    <w:rsid w:val="00A942C4"/>
    <w:rsid w:val="00A9712E"/>
    <w:rsid w:val="00AB28FE"/>
    <w:rsid w:val="00AB51C7"/>
    <w:rsid w:val="00AE0D10"/>
    <w:rsid w:val="00AE0FF0"/>
    <w:rsid w:val="00AE446E"/>
    <w:rsid w:val="00AE5DF1"/>
    <w:rsid w:val="00AF3CB2"/>
    <w:rsid w:val="00AF3EF9"/>
    <w:rsid w:val="00AF49C3"/>
    <w:rsid w:val="00AF5064"/>
    <w:rsid w:val="00B043F8"/>
    <w:rsid w:val="00B16F72"/>
    <w:rsid w:val="00B17C13"/>
    <w:rsid w:val="00B205E6"/>
    <w:rsid w:val="00B22CB0"/>
    <w:rsid w:val="00B24423"/>
    <w:rsid w:val="00B2701E"/>
    <w:rsid w:val="00B32F64"/>
    <w:rsid w:val="00B33FD4"/>
    <w:rsid w:val="00B36BB4"/>
    <w:rsid w:val="00B413A2"/>
    <w:rsid w:val="00B413B4"/>
    <w:rsid w:val="00B50250"/>
    <w:rsid w:val="00B7611D"/>
    <w:rsid w:val="00B93240"/>
    <w:rsid w:val="00B9785A"/>
    <w:rsid w:val="00BA3E85"/>
    <w:rsid w:val="00BA419E"/>
    <w:rsid w:val="00BA4EBD"/>
    <w:rsid w:val="00BC21F2"/>
    <w:rsid w:val="00BC6A2F"/>
    <w:rsid w:val="00BD5414"/>
    <w:rsid w:val="00BD57D0"/>
    <w:rsid w:val="00BE7B68"/>
    <w:rsid w:val="00BF07BB"/>
    <w:rsid w:val="00BF1AE9"/>
    <w:rsid w:val="00BF37F1"/>
    <w:rsid w:val="00BF5BDF"/>
    <w:rsid w:val="00C13A7F"/>
    <w:rsid w:val="00C4005D"/>
    <w:rsid w:val="00C41DBE"/>
    <w:rsid w:val="00C43077"/>
    <w:rsid w:val="00C45652"/>
    <w:rsid w:val="00C457F8"/>
    <w:rsid w:val="00C45AFC"/>
    <w:rsid w:val="00C530AC"/>
    <w:rsid w:val="00C53D9D"/>
    <w:rsid w:val="00C61453"/>
    <w:rsid w:val="00C63CBD"/>
    <w:rsid w:val="00C6655B"/>
    <w:rsid w:val="00C721F2"/>
    <w:rsid w:val="00CA3B1B"/>
    <w:rsid w:val="00CC2FE4"/>
    <w:rsid w:val="00CC4384"/>
    <w:rsid w:val="00CC7D93"/>
    <w:rsid w:val="00CE03C6"/>
    <w:rsid w:val="00CE07C2"/>
    <w:rsid w:val="00CE1A8C"/>
    <w:rsid w:val="00CE6118"/>
    <w:rsid w:val="00CF0F97"/>
    <w:rsid w:val="00CF2F62"/>
    <w:rsid w:val="00CF60BE"/>
    <w:rsid w:val="00D061E1"/>
    <w:rsid w:val="00D1033B"/>
    <w:rsid w:val="00D115CB"/>
    <w:rsid w:val="00D2542C"/>
    <w:rsid w:val="00D4338F"/>
    <w:rsid w:val="00D446D3"/>
    <w:rsid w:val="00D53251"/>
    <w:rsid w:val="00D55E81"/>
    <w:rsid w:val="00D56650"/>
    <w:rsid w:val="00D57F9F"/>
    <w:rsid w:val="00D726E3"/>
    <w:rsid w:val="00D74C38"/>
    <w:rsid w:val="00D851D8"/>
    <w:rsid w:val="00D867F1"/>
    <w:rsid w:val="00D914A3"/>
    <w:rsid w:val="00DA7867"/>
    <w:rsid w:val="00DB3F46"/>
    <w:rsid w:val="00DB4EFC"/>
    <w:rsid w:val="00DC5A90"/>
    <w:rsid w:val="00DC5C31"/>
    <w:rsid w:val="00DC62E7"/>
    <w:rsid w:val="00DD6228"/>
    <w:rsid w:val="00DD6BD1"/>
    <w:rsid w:val="00DD7CC9"/>
    <w:rsid w:val="00DE0995"/>
    <w:rsid w:val="00DE357B"/>
    <w:rsid w:val="00DF22C1"/>
    <w:rsid w:val="00DF3870"/>
    <w:rsid w:val="00DF617B"/>
    <w:rsid w:val="00DF6989"/>
    <w:rsid w:val="00E007F0"/>
    <w:rsid w:val="00E07911"/>
    <w:rsid w:val="00E12FFF"/>
    <w:rsid w:val="00E20B11"/>
    <w:rsid w:val="00E22F66"/>
    <w:rsid w:val="00E264E3"/>
    <w:rsid w:val="00E3011E"/>
    <w:rsid w:val="00E47704"/>
    <w:rsid w:val="00E5041A"/>
    <w:rsid w:val="00E668C8"/>
    <w:rsid w:val="00E73B8A"/>
    <w:rsid w:val="00E7522B"/>
    <w:rsid w:val="00E85235"/>
    <w:rsid w:val="00E85715"/>
    <w:rsid w:val="00EA644E"/>
    <w:rsid w:val="00EA6499"/>
    <w:rsid w:val="00EC21D8"/>
    <w:rsid w:val="00EC49BE"/>
    <w:rsid w:val="00ED61C0"/>
    <w:rsid w:val="00EE4BA6"/>
    <w:rsid w:val="00EE57BA"/>
    <w:rsid w:val="00EF08A2"/>
    <w:rsid w:val="00EF1139"/>
    <w:rsid w:val="00F02392"/>
    <w:rsid w:val="00F06D90"/>
    <w:rsid w:val="00F10233"/>
    <w:rsid w:val="00F11E76"/>
    <w:rsid w:val="00F21703"/>
    <w:rsid w:val="00F37FAB"/>
    <w:rsid w:val="00F45BD5"/>
    <w:rsid w:val="00F56045"/>
    <w:rsid w:val="00F6382E"/>
    <w:rsid w:val="00F81BB2"/>
    <w:rsid w:val="00F83312"/>
    <w:rsid w:val="00F9047B"/>
    <w:rsid w:val="00F955F1"/>
    <w:rsid w:val="00FA3644"/>
    <w:rsid w:val="00FB2D99"/>
    <w:rsid w:val="00FB5DFF"/>
    <w:rsid w:val="00FB6814"/>
    <w:rsid w:val="00FC1A14"/>
    <w:rsid w:val="00FC7BA0"/>
    <w:rsid w:val="00FC7EA6"/>
    <w:rsid w:val="00FD5FC4"/>
    <w:rsid w:val="00FD67B1"/>
    <w:rsid w:val="00FD6B31"/>
    <w:rsid w:val="00FE3C9F"/>
    <w:rsid w:val="00FE3D15"/>
    <w:rsid w:val="00FF44C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Arial"/>
        <w:sz w:val="24"/>
        <w:szCs w:val="24"/>
        <w:lang w:val="pt-BR"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6B09"/>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246B09"/>
    <w:pPr>
      <w:autoSpaceDE w:val="0"/>
      <w:autoSpaceDN w:val="0"/>
      <w:adjustRightInd w:val="0"/>
      <w:spacing w:line="240" w:lineRule="auto"/>
      <w:jc w:val="left"/>
    </w:pPr>
    <w:rPr>
      <w:rFonts w:cs="Times New Roman"/>
      <w:color w:val="000000"/>
    </w:rPr>
  </w:style>
  <w:style w:type="paragraph" w:styleId="PargrafodaLista">
    <w:name w:val="List Paragraph"/>
    <w:basedOn w:val="Normal"/>
    <w:uiPriority w:val="34"/>
    <w:qFormat/>
    <w:rsid w:val="00246B09"/>
    <w:pPr>
      <w:ind w:left="720"/>
      <w:contextualSpacing/>
    </w:pPr>
  </w:style>
  <w:style w:type="paragraph" w:styleId="Textodenotaderodap">
    <w:name w:val="footnote text"/>
    <w:basedOn w:val="Normal"/>
    <w:link w:val="TextodenotaderodapChar"/>
    <w:uiPriority w:val="99"/>
    <w:semiHidden/>
    <w:unhideWhenUsed/>
    <w:rsid w:val="002F6636"/>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2F6636"/>
    <w:rPr>
      <w:sz w:val="20"/>
      <w:szCs w:val="20"/>
    </w:rPr>
  </w:style>
  <w:style w:type="character" w:styleId="Refdenotaderodap">
    <w:name w:val="footnote reference"/>
    <w:basedOn w:val="Fontepargpadro"/>
    <w:uiPriority w:val="99"/>
    <w:semiHidden/>
    <w:unhideWhenUsed/>
    <w:qFormat/>
    <w:rsid w:val="002F6636"/>
    <w:rPr>
      <w:vertAlign w:val="superscript"/>
    </w:rPr>
  </w:style>
  <w:style w:type="character" w:styleId="Hyperlink">
    <w:name w:val="Hyperlink"/>
    <w:basedOn w:val="Fontepargpadro"/>
    <w:uiPriority w:val="99"/>
    <w:unhideWhenUsed/>
    <w:rsid w:val="00E7522B"/>
    <w:rPr>
      <w:color w:val="0000FF" w:themeColor="hyperlink"/>
      <w:u w:val="single"/>
    </w:rPr>
  </w:style>
  <w:style w:type="character" w:styleId="Forte">
    <w:name w:val="Strong"/>
    <w:basedOn w:val="Fontepargpadro"/>
    <w:uiPriority w:val="22"/>
    <w:qFormat/>
    <w:rsid w:val="00F02392"/>
    <w:rPr>
      <w:b/>
      <w:bCs/>
    </w:rPr>
  </w:style>
  <w:style w:type="character" w:customStyle="1" w:styleId="FootnoteAnchor">
    <w:name w:val="Footnote Anchor"/>
    <w:rsid w:val="00F02392"/>
    <w:rPr>
      <w:vertAlign w:val="superscript"/>
    </w:rPr>
  </w:style>
  <w:style w:type="paragraph" w:customStyle="1" w:styleId="Footnote">
    <w:name w:val="Footnote"/>
    <w:basedOn w:val="Normal"/>
    <w:rsid w:val="00F02392"/>
    <w:pPr>
      <w:suppressAutoHyphens/>
      <w:jc w:val="left"/>
    </w:pPr>
    <w:rPr>
      <w:rFonts w:eastAsia="Droid Sans Fallback"/>
    </w:rPr>
  </w:style>
  <w:style w:type="paragraph" w:styleId="Textodebalo">
    <w:name w:val="Balloon Text"/>
    <w:basedOn w:val="Normal"/>
    <w:link w:val="TextodebaloChar"/>
    <w:uiPriority w:val="99"/>
    <w:semiHidden/>
    <w:unhideWhenUsed/>
    <w:rsid w:val="00F02392"/>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02392"/>
    <w:rPr>
      <w:rFonts w:ascii="Tahoma" w:hAnsi="Tahoma" w:cs="Tahoma"/>
      <w:sz w:val="16"/>
      <w:szCs w:val="16"/>
    </w:rPr>
  </w:style>
  <w:style w:type="table" w:styleId="Tabelacomgrade">
    <w:name w:val="Table Grid"/>
    <w:basedOn w:val="Tabelanormal"/>
    <w:uiPriority w:val="59"/>
    <w:rsid w:val="00B17C1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semiHidden/>
    <w:unhideWhenUsed/>
    <w:rsid w:val="00193D0C"/>
    <w:pPr>
      <w:tabs>
        <w:tab w:val="center" w:pos="4252"/>
        <w:tab w:val="right" w:pos="8504"/>
      </w:tabs>
      <w:spacing w:line="240" w:lineRule="auto"/>
    </w:pPr>
  </w:style>
  <w:style w:type="character" w:customStyle="1" w:styleId="CabealhoChar">
    <w:name w:val="Cabeçalho Char"/>
    <w:basedOn w:val="Fontepargpadro"/>
    <w:link w:val="Cabealho"/>
    <w:uiPriority w:val="99"/>
    <w:semiHidden/>
    <w:rsid w:val="00193D0C"/>
  </w:style>
  <w:style w:type="paragraph" w:styleId="Rodap">
    <w:name w:val="footer"/>
    <w:basedOn w:val="Normal"/>
    <w:link w:val="RodapChar"/>
    <w:uiPriority w:val="99"/>
    <w:unhideWhenUsed/>
    <w:rsid w:val="00193D0C"/>
    <w:pPr>
      <w:tabs>
        <w:tab w:val="center" w:pos="4252"/>
        <w:tab w:val="right" w:pos="8504"/>
      </w:tabs>
      <w:spacing w:line="240" w:lineRule="auto"/>
    </w:pPr>
  </w:style>
  <w:style w:type="character" w:customStyle="1" w:styleId="RodapChar">
    <w:name w:val="Rodapé Char"/>
    <w:basedOn w:val="Fontepargpadro"/>
    <w:link w:val="Rodap"/>
    <w:uiPriority w:val="99"/>
    <w:rsid w:val="00193D0C"/>
  </w:style>
  <w:style w:type="paragraph" w:styleId="NormalWeb">
    <w:name w:val="Normal (Web)"/>
    <w:basedOn w:val="Normal"/>
    <w:uiPriority w:val="99"/>
    <w:unhideWhenUsed/>
    <w:rsid w:val="00BF07BB"/>
    <w:pPr>
      <w:spacing w:before="100" w:beforeAutospacing="1" w:after="100" w:afterAutospacing="1" w:line="240" w:lineRule="auto"/>
      <w:jc w:val="left"/>
    </w:pPr>
    <w:rPr>
      <w:rFonts w:eastAsia="Times New Roman" w:cs="Times New Roman"/>
      <w:lang w:eastAsia="pt-BR"/>
    </w:rPr>
  </w:style>
  <w:style w:type="character" w:customStyle="1" w:styleId="ncoradanotaderodap">
    <w:name w:val="Âncora da nota de rodapé"/>
    <w:rsid w:val="0018682E"/>
    <w:rPr>
      <w:vertAlign w:val="superscript"/>
    </w:rPr>
  </w:style>
  <w:style w:type="character" w:customStyle="1" w:styleId="TextodenotaderodapChar1">
    <w:name w:val="Texto de nota de rodapé Char1"/>
    <w:basedOn w:val="Fontepargpadro"/>
    <w:uiPriority w:val="99"/>
    <w:semiHidden/>
    <w:locked/>
    <w:rsid w:val="0018682E"/>
    <w:rPr>
      <w:rFonts w:asciiTheme="minorHAnsi" w:hAnsiTheme="minorHAnsi" w:cstheme="minorBidi"/>
      <w:sz w:val="20"/>
      <w:szCs w:val="20"/>
    </w:rPr>
  </w:style>
  <w:style w:type="paragraph" w:styleId="Textodecomentrio">
    <w:name w:val="annotation text"/>
    <w:basedOn w:val="Normal"/>
    <w:link w:val="TextodecomentrioChar"/>
    <w:uiPriority w:val="99"/>
    <w:semiHidden/>
    <w:unhideWhenUsed/>
    <w:rsid w:val="0018682E"/>
    <w:pPr>
      <w:spacing w:after="160" w:line="240" w:lineRule="auto"/>
      <w:jc w:val="left"/>
    </w:pPr>
    <w:rPr>
      <w:rFonts w:asciiTheme="minorHAnsi" w:hAnsiTheme="minorHAnsi" w:cstheme="minorBidi"/>
      <w:sz w:val="20"/>
      <w:szCs w:val="20"/>
    </w:rPr>
  </w:style>
  <w:style w:type="character" w:customStyle="1" w:styleId="TextodecomentrioChar">
    <w:name w:val="Texto de comentário Char"/>
    <w:basedOn w:val="Fontepargpadro"/>
    <w:link w:val="Textodecomentrio"/>
    <w:uiPriority w:val="99"/>
    <w:semiHidden/>
    <w:rsid w:val="0018682E"/>
    <w:rPr>
      <w:rFonts w:asciiTheme="minorHAnsi" w:hAnsiTheme="minorHAnsi" w:cstheme="minorBidi"/>
      <w:sz w:val="20"/>
      <w:szCs w:val="20"/>
    </w:rPr>
  </w:style>
  <w:style w:type="paragraph" w:styleId="Legenda">
    <w:name w:val="caption"/>
    <w:basedOn w:val="Normal"/>
    <w:unhideWhenUsed/>
    <w:qFormat/>
    <w:rsid w:val="0018682E"/>
    <w:pPr>
      <w:suppressLineNumbers/>
      <w:spacing w:before="120" w:after="120" w:line="256" w:lineRule="auto"/>
      <w:jc w:val="left"/>
    </w:pPr>
    <w:rPr>
      <w:rFonts w:asciiTheme="minorHAnsi" w:hAnsiTheme="minorHAnsi" w:cs="Lucida Sans"/>
      <w:i/>
      <w:iCs/>
    </w:rPr>
  </w:style>
  <w:style w:type="character" w:styleId="Refdecomentrio">
    <w:name w:val="annotation reference"/>
    <w:basedOn w:val="Fontepargpadro"/>
    <w:uiPriority w:val="99"/>
    <w:semiHidden/>
    <w:unhideWhenUsed/>
    <w:rsid w:val="0018682E"/>
    <w:rPr>
      <w:sz w:val="16"/>
      <w:szCs w:val="16"/>
    </w:rPr>
  </w:style>
  <w:style w:type="character" w:customStyle="1" w:styleId="A1">
    <w:name w:val="A1"/>
    <w:uiPriority w:val="99"/>
    <w:rsid w:val="004209D8"/>
    <w:rPr>
      <w:rFonts w:cs="Garamond Premr Pro"/>
      <w:color w:val="000000"/>
      <w:sz w:val="22"/>
      <w:szCs w:val="22"/>
    </w:rPr>
  </w:style>
</w:styles>
</file>

<file path=word/webSettings.xml><?xml version="1.0" encoding="utf-8"?>
<w:webSettings xmlns:r="http://schemas.openxmlformats.org/officeDocument/2006/relationships" xmlns:w="http://schemas.openxmlformats.org/wordprocessingml/2006/main">
  <w:divs>
    <w:div w:id="8719952">
      <w:bodyDiv w:val="1"/>
      <w:marLeft w:val="0"/>
      <w:marRight w:val="0"/>
      <w:marTop w:val="0"/>
      <w:marBottom w:val="0"/>
      <w:divBdr>
        <w:top w:val="none" w:sz="0" w:space="0" w:color="auto"/>
        <w:left w:val="none" w:sz="0" w:space="0" w:color="auto"/>
        <w:bottom w:val="none" w:sz="0" w:space="0" w:color="auto"/>
        <w:right w:val="none" w:sz="0" w:space="0" w:color="auto"/>
      </w:divBdr>
    </w:div>
    <w:div w:id="53091070">
      <w:bodyDiv w:val="1"/>
      <w:marLeft w:val="0"/>
      <w:marRight w:val="0"/>
      <w:marTop w:val="0"/>
      <w:marBottom w:val="0"/>
      <w:divBdr>
        <w:top w:val="none" w:sz="0" w:space="0" w:color="auto"/>
        <w:left w:val="none" w:sz="0" w:space="0" w:color="auto"/>
        <w:bottom w:val="none" w:sz="0" w:space="0" w:color="auto"/>
        <w:right w:val="none" w:sz="0" w:space="0" w:color="auto"/>
      </w:divBdr>
    </w:div>
    <w:div w:id="133182082">
      <w:bodyDiv w:val="1"/>
      <w:marLeft w:val="0"/>
      <w:marRight w:val="0"/>
      <w:marTop w:val="0"/>
      <w:marBottom w:val="0"/>
      <w:divBdr>
        <w:top w:val="none" w:sz="0" w:space="0" w:color="auto"/>
        <w:left w:val="none" w:sz="0" w:space="0" w:color="auto"/>
        <w:bottom w:val="none" w:sz="0" w:space="0" w:color="auto"/>
        <w:right w:val="none" w:sz="0" w:space="0" w:color="auto"/>
      </w:divBdr>
    </w:div>
    <w:div w:id="202794235">
      <w:bodyDiv w:val="1"/>
      <w:marLeft w:val="0"/>
      <w:marRight w:val="0"/>
      <w:marTop w:val="0"/>
      <w:marBottom w:val="0"/>
      <w:divBdr>
        <w:top w:val="none" w:sz="0" w:space="0" w:color="auto"/>
        <w:left w:val="none" w:sz="0" w:space="0" w:color="auto"/>
        <w:bottom w:val="none" w:sz="0" w:space="0" w:color="auto"/>
        <w:right w:val="none" w:sz="0" w:space="0" w:color="auto"/>
      </w:divBdr>
    </w:div>
    <w:div w:id="209270729">
      <w:bodyDiv w:val="1"/>
      <w:marLeft w:val="0"/>
      <w:marRight w:val="0"/>
      <w:marTop w:val="0"/>
      <w:marBottom w:val="0"/>
      <w:divBdr>
        <w:top w:val="none" w:sz="0" w:space="0" w:color="auto"/>
        <w:left w:val="none" w:sz="0" w:space="0" w:color="auto"/>
        <w:bottom w:val="none" w:sz="0" w:space="0" w:color="auto"/>
        <w:right w:val="none" w:sz="0" w:space="0" w:color="auto"/>
      </w:divBdr>
    </w:div>
    <w:div w:id="349376250">
      <w:bodyDiv w:val="1"/>
      <w:marLeft w:val="0"/>
      <w:marRight w:val="0"/>
      <w:marTop w:val="0"/>
      <w:marBottom w:val="0"/>
      <w:divBdr>
        <w:top w:val="none" w:sz="0" w:space="0" w:color="auto"/>
        <w:left w:val="none" w:sz="0" w:space="0" w:color="auto"/>
        <w:bottom w:val="none" w:sz="0" w:space="0" w:color="auto"/>
        <w:right w:val="none" w:sz="0" w:space="0" w:color="auto"/>
      </w:divBdr>
    </w:div>
    <w:div w:id="537620800">
      <w:bodyDiv w:val="1"/>
      <w:marLeft w:val="0"/>
      <w:marRight w:val="0"/>
      <w:marTop w:val="0"/>
      <w:marBottom w:val="0"/>
      <w:divBdr>
        <w:top w:val="none" w:sz="0" w:space="0" w:color="auto"/>
        <w:left w:val="none" w:sz="0" w:space="0" w:color="auto"/>
        <w:bottom w:val="none" w:sz="0" w:space="0" w:color="auto"/>
        <w:right w:val="none" w:sz="0" w:space="0" w:color="auto"/>
      </w:divBdr>
    </w:div>
    <w:div w:id="762267013">
      <w:bodyDiv w:val="1"/>
      <w:marLeft w:val="0"/>
      <w:marRight w:val="0"/>
      <w:marTop w:val="0"/>
      <w:marBottom w:val="0"/>
      <w:divBdr>
        <w:top w:val="none" w:sz="0" w:space="0" w:color="auto"/>
        <w:left w:val="none" w:sz="0" w:space="0" w:color="auto"/>
        <w:bottom w:val="none" w:sz="0" w:space="0" w:color="auto"/>
        <w:right w:val="none" w:sz="0" w:space="0" w:color="auto"/>
      </w:divBdr>
    </w:div>
    <w:div w:id="819806205">
      <w:bodyDiv w:val="1"/>
      <w:marLeft w:val="0"/>
      <w:marRight w:val="0"/>
      <w:marTop w:val="0"/>
      <w:marBottom w:val="0"/>
      <w:divBdr>
        <w:top w:val="none" w:sz="0" w:space="0" w:color="auto"/>
        <w:left w:val="none" w:sz="0" w:space="0" w:color="auto"/>
        <w:bottom w:val="none" w:sz="0" w:space="0" w:color="auto"/>
        <w:right w:val="none" w:sz="0" w:space="0" w:color="auto"/>
      </w:divBdr>
    </w:div>
    <w:div w:id="1095635536">
      <w:bodyDiv w:val="1"/>
      <w:marLeft w:val="0"/>
      <w:marRight w:val="0"/>
      <w:marTop w:val="0"/>
      <w:marBottom w:val="0"/>
      <w:divBdr>
        <w:top w:val="none" w:sz="0" w:space="0" w:color="auto"/>
        <w:left w:val="none" w:sz="0" w:space="0" w:color="auto"/>
        <w:bottom w:val="none" w:sz="0" w:space="0" w:color="auto"/>
        <w:right w:val="none" w:sz="0" w:space="0" w:color="auto"/>
      </w:divBdr>
    </w:div>
    <w:div w:id="1370178422">
      <w:bodyDiv w:val="1"/>
      <w:marLeft w:val="0"/>
      <w:marRight w:val="0"/>
      <w:marTop w:val="0"/>
      <w:marBottom w:val="0"/>
      <w:divBdr>
        <w:top w:val="none" w:sz="0" w:space="0" w:color="auto"/>
        <w:left w:val="none" w:sz="0" w:space="0" w:color="auto"/>
        <w:bottom w:val="none" w:sz="0" w:space="0" w:color="auto"/>
        <w:right w:val="none" w:sz="0" w:space="0" w:color="auto"/>
      </w:divBdr>
    </w:div>
    <w:div w:id="1387338472">
      <w:bodyDiv w:val="1"/>
      <w:marLeft w:val="0"/>
      <w:marRight w:val="0"/>
      <w:marTop w:val="0"/>
      <w:marBottom w:val="0"/>
      <w:divBdr>
        <w:top w:val="none" w:sz="0" w:space="0" w:color="auto"/>
        <w:left w:val="none" w:sz="0" w:space="0" w:color="auto"/>
        <w:bottom w:val="none" w:sz="0" w:space="0" w:color="auto"/>
        <w:right w:val="none" w:sz="0" w:space="0" w:color="auto"/>
      </w:divBdr>
    </w:div>
    <w:div w:id="1541438141">
      <w:bodyDiv w:val="1"/>
      <w:marLeft w:val="0"/>
      <w:marRight w:val="0"/>
      <w:marTop w:val="0"/>
      <w:marBottom w:val="0"/>
      <w:divBdr>
        <w:top w:val="none" w:sz="0" w:space="0" w:color="auto"/>
        <w:left w:val="none" w:sz="0" w:space="0" w:color="auto"/>
        <w:bottom w:val="none" w:sz="0" w:space="0" w:color="auto"/>
        <w:right w:val="none" w:sz="0" w:space="0" w:color="auto"/>
      </w:divBdr>
    </w:div>
    <w:div w:id="1691446537">
      <w:bodyDiv w:val="1"/>
      <w:marLeft w:val="0"/>
      <w:marRight w:val="0"/>
      <w:marTop w:val="0"/>
      <w:marBottom w:val="0"/>
      <w:divBdr>
        <w:top w:val="none" w:sz="0" w:space="0" w:color="auto"/>
        <w:left w:val="none" w:sz="0" w:space="0" w:color="auto"/>
        <w:bottom w:val="none" w:sz="0" w:space="0" w:color="auto"/>
        <w:right w:val="none" w:sz="0" w:space="0" w:color="auto"/>
      </w:divBdr>
    </w:div>
    <w:div w:id="1812095774">
      <w:bodyDiv w:val="1"/>
      <w:marLeft w:val="0"/>
      <w:marRight w:val="0"/>
      <w:marTop w:val="0"/>
      <w:marBottom w:val="0"/>
      <w:divBdr>
        <w:top w:val="none" w:sz="0" w:space="0" w:color="auto"/>
        <w:left w:val="none" w:sz="0" w:space="0" w:color="auto"/>
        <w:bottom w:val="none" w:sz="0" w:space="0" w:color="auto"/>
        <w:right w:val="none" w:sz="0" w:space="0" w:color="auto"/>
      </w:divBdr>
    </w:div>
    <w:div w:id="1878734850">
      <w:bodyDiv w:val="1"/>
      <w:marLeft w:val="0"/>
      <w:marRight w:val="0"/>
      <w:marTop w:val="0"/>
      <w:marBottom w:val="0"/>
      <w:divBdr>
        <w:top w:val="none" w:sz="0" w:space="0" w:color="auto"/>
        <w:left w:val="none" w:sz="0" w:space="0" w:color="auto"/>
        <w:bottom w:val="none" w:sz="0" w:space="0" w:color="auto"/>
        <w:right w:val="none" w:sz="0" w:space="0" w:color="auto"/>
      </w:divBdr>
    </w:div>
    <w:div w:id="2017606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portal.mec.gov.br/seesp/arquivos/pdf/politica.pdf" TargetMode="Externa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lanalto.gov.br/ccivil_03/_Ato2007-2010/2007/Decreto/D6094.htm" TargetMode="External"/><Relationship Id="rId17" Type="http://schemas.openxmlformats.org/officeDocument/2006/relationships/hyperlink" Target="http://www.planalto.gov.br/ccivil_03/_Ato2007-2010/2007/Decreto/D6094.htm" TargetMode="External"/><Relationship Id="rId2" Type="http://schemas.openxmlformats.org/officeDocument/2006/relationships/numbering" Target="numbering.xml"/><Relationship Id="rId16" Type="http://schemas.openxmlformats.org/officeDocument/2006/relationships/hyperlink" Target="http://www.planalto.gov.br/ccivil_03/_Ato2007-2010/2008/Decreto/D6571.htm" TargetMode="External"/><Relationship Id="rId20"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_ato2004-2006/2005/decreto/d5626.htm" TargetMode="External"/><Relationship Id="rId5" Type="http://schemas.openxmlformats.org/officeDocument/2006/relationships/webSettings" Target="webSettings.xml"/><Relationship Id="rId15" Type="http://schemas.openxmlformats.org/officeDocument/2006/relationships/hyperlink" Target="http://www.planalto.gov.br/ccivil_03/_Ato2011-2014/2011/Decreto/D7611.htm" TargetMode="External"/><Relationship Id="rId10" Type="http://schemas.openxmlformats.org/officeDocument/2006/relationships/hyperlink" Target="http://www.planalto.gov.br/ccivil/decreto/2001/D3956.htm" TargetMode="Externa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yperlink" Target="http://www.planalto.gov.br/ccivil_03/leis/L7853.htm" TargetMode="External"/><Relationship Id="rId14" Type="http://schemas.openxmlformats.org/officeDocument/2006/relationships/hyperlink" Target="http://www.planalto.gov.br/ccivil_03/_Ato2007-2010/2008/Decreto/D6571.htm"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G:\AEE\Gr&#225;fico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AEE\Gr&#225;fico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chart>
    <c:plotArea>
      <c:layout/>
      <c:lineChart>
        <c:grouping val="standard"/>
        <c:ser>
          <c:idx val="0"/>
          <c:order val="0"/>
          <c:tx>
            <c:strRef>
              <c:f>'Matrículas EE x EC'!$B$3</c:f>
              <c:strCache>
                <c:ptCount val="1"/>
                <c:pt idx="0">
                  <c:v>Matrículas em Escolas/Classes Especiais</c:v>
                </c:pt>
              </c:strCache>
            </c:strRef>
          </c:tx>
          <c:spPr>
            <a:ln>
              <a:solidFill>
                <a:schemeClr val="bg1">
                  <a:lumMod val="65000"/>
                </a:schemeClr>
              </a:solidFill>
            </a:ln>
          </c:spPr>
          <c:marker>
            <c:symbol val="none"/>
          </c:marker>
          <c:cat>
            <c:numRef>
              <c:f>'Matrículas EE x EC'!$C$2:$U$2</c:f>
              <c:numCache>
                <c:formatCode>General</c:formatCode>
                <c:ptCount val="19"/>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numCache>
            </c:numRef>
          </c:cat>
          <c:val>
            <c:numRef>
              <c:f>'Matrículas EE x EC'!$C$3:$U$3</c:f>
              <c:numCache>
                <c:formatCode>#,##0</c:formatCode>
                <c:ptCount val="19"/>
                <c:pt idx="0">
                  <c:v>293403</c:v>
                </c:pt>
                <c:pt idx="1">
                  <c:v>311354</c:v>
                </c:pt>
                <c:pt idx="2">
                  <c:v>300520</c:v>
                </c:pt>
                <c:pt idx="3">
                  <c:v>323399</c:v>
                </c:pt>
                <c:pt idx="4">
                  <c:v>337897</c:v>
                </c:pt>
                <c:pt idx="5">
                  <c:v>358898</c:v>
                </c:pt>
                <c:pt idx="6">
                  <c:v>371383</c:v>
                </c:pt>
                <c:pt idx="7">
                  <c:v>378074</c:v>
                </c:pt>
                <c:pt idx="8">
                  <c:v>375488</c:v>
                </c:pt>
                <c:pt idx="9">
                  <c:v>348470</c:v>
                </c:pt>
                <c:pt idx="10">
                  <c:v>319924</c:v>
                </c:pt>
                <c:pt idx="11">
                  <c:v>252687</c:v>
                </c:pt>
                <c:pt idx="12">
                  <c:v>218271</c:v>
                </c:pt>
                <c:pt idx="13">
                  <c:v>193882</c:v>
                </c:pt>
                <c:pt idx="14">
                  <c:v>199656</c:v>
                </c:pt>
                <c:pt idx="15">
                  <c:v>194421</c:v>
                </c:pt>
                <c:pt idx="16">
                  <c:v>188047</c:v>
                </c:pt>
                <c:pt idx="17">
                  <c:v>179700</c:v>
                </c:pt>
                <c:pt idx="18">
                  <c:v>174886</c:v>
                </c:pt>
              </c:numCache>
            </c:numRef>
          </c:val>
          <c:extLst xmlns:c16r2="http://schemas.microsoft.com/office/drawing/2015/06/chart">
            <c:ext xmlns:c16="http://schemas.microsoft.com/office/drawing/2014/chart" uri="{C3380CC4-5D6E-409C-BE32-E72D297353CC}">
              <c16:uniqueId val="{00000000-D806-4E60-9954-9EE4C17DC8FB}"/>
            </c:ext>
          </c:extLst>
        </c:ser>
        <c:ser>
          <c:idx val="1"/>
          <c:order val="1"/>
          <c:tx>
            <c:strRef>
              <c:f>'Matrículas EE x EC'!$B$4</c:f>
              <c:strCache>
                <c:ptCount val="1"/>
                <c:pt idx="0">
                  <c:v>Matrículas em Escolas Regulares/Classes Comuns</c:v>
                </c:pt>
              </c:strCache>
            </c:strRef>
          </c:tx>
          <c:spPr>
            <a:ln>
              <a:solidFill>
                <a:schemeClr val="tx1"/>
              </a:solidFill>
            </a:ln>
          </c:spPr>
          <c:marker>
            <c:symbol val="picture"/>
            <c:spPr>
              <a:ln>
                <a:solidFill>
                  <a:schemeClr val="tx1"/>
                </a:solidFill>
              </a:ln>
            </c:spPr>
          </c:marker>
          <c:cat>
            <c:numRef>
              <c:f>'Matrículas EE x EC'!$C$2:$U$2</c:f>
              <c:numCache>
                <c:formatCode>General</c:formatCode>
                <c:ptCount val="19"/>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numCache>
            </c:numRef>
          </c:cat>
          <c:val>
            <c:numRef>
              <c:f>'Matrículas EE x EC'!$C$4:$U$4</c:f>
              <c:numCache>
                <c:formatCode>#,##0</c:formatCode>
                <c:ptCount val="19"/>
                <c:pt idx="0">
                  <c:v>43923</c:v>
                </c:pt>
                <c:pt idx="1">
                  <c:v>63345</c:v>
                </c:pt>
                <c:pt idx="2">
                  <c:v>81695</c:v>
                </c:pt>
                <c:pt idx="3">
                  <c:v>81344</c:v>
                </c:pt>
                <c:pt idx="4">
                  <c:v>110704</c:v>
                </c:pt>
                <c:pt idx="5">
                  <c:v>145141</c:v>
                </c:pt>
                <c:pt idx="6">
                  <c:v>195370</c:v>
                </c:pt>
                <c:pt idx="7">
                  <c:v>262243</c:v>
                </c:pt>
                <c:pt idx="8">
                  <c:v>325136</c:v>
                </c:pt>
                <c:pt idx="9">
                  <c:v>306136</c:v>
                </c:pt>
                <c:pt idx="10">
                  <c:v>375775</c:v>
                </c:pt>
                <c:pt idx="11">
                  <c:v>387031</c:v>
                </c:pt>
                <c:pt idx="12">
                  <c:v>484332</c:v>
                </c:pt>
                <c:pt idx="13">
                  <c:v>558423</c:v>
                </c:pt>
                <c:pt idx="14">
                  <c:v>620777</c:v>
                </c:pt>
                <c:pt idx="15">
                  <c:v>648921</c:v>
                </c:pt>
                <c:pt idx="16">
                  <c:v>698768</c:v>
                </c:pt>
                <c:pt idx="17">
                  <c:v>750983</c:v>
                </c:pt>
                <c:pt idx="18">
                  <c:v>796486</c:v>
                </c:pt>
              </c:numCache>
            </c:numRef>
          </c:val>
          <c:extLst xmlns:c16r2="http://schemas.microsoft.com/office/drawing/2015/06/chart">
            <c:ext xmlns:c16="http://schemas.microsoft.com/office/drawing/2014/chart" uri="{C3380CC4-5D6E-409C-BE32-E72D297353CC}">
              <c16:uniqueId val="{00000001-D806-4E60-9954-9EE4C17DC8FB}"/>
            </c:ext>
          </c:extLst>
        </c:ser>
        <c:ser>
          <c:idx val="2"/>
          <c:order val="2"/>
          <c:tx>
            <c:strRef>
              <c:f>'Matrículas EE x EC'!$B$5</c:f>
              <c:strCache>
                <c:ptCount val="1"/>
                <c:pt idx="0">
                  <c:v>Total de Matrículas</c:v>
                </c:pt>
              </c:strCache>
            </c:strRef>
          </c:tx>
          <c:spPr>
            <a:ln>
              <a:solidFill>
                <a:schemeClr val="bg2">
                  <a:lumMod val="10000"/>
                </a:schemeClr>
              </a:solidFill>
              <a:prstDash val="lgDashDot"/>
            </a:ln>
          </c:spPr>
          <c:marker>
            <c:symbol val="none"/>
          </c:marker>
          <c:cat>
            <c:numRef>
              <c:f>'Matrículas EE x EC'!$C$2:$U$2</c:f>
              <c:numCache>
                <c:formatCode>General</c:formatCode>
                <c:ptCount val="19"/>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numCache>
            </c:numRef>
          </c:cat>
          <c:val>
            <c:numRef>
              <c:f>'Matrículas EE x EC'!$C$5:$U$5</c:f>
              <c:numCache>
                <c:formatCode>#,##0</c:formatCode>
                <c:ptCount val="19"/>
                <c:pt idx="0">
                  <c:v>337326</c:v>
                </c:pt>
                <c:pt idx="1">
                  <c:v>374699</c:v>
                </c:pt>
                <c:pt idx="2">
                  <c:v>382215</c:v>
                </c:pt>
                <c:pt idx="3">
                  <c:v>404743</c:v>
                </c:pt>
                <c:pt idx="4">
                  <c:v>448601</c:v>
                </c:pt>
                <c:pt idx="5">
                  <c:v>504039</c:v>
                </c:pt>
                <c:pt idx="6">
                  <c:v>566753</c:v>
                </c:pt>
                <c:pt idx="7">
                  <c:v>640317</c:v>
                </c:pt>
                <c:pt idx="8">
                  <c:v>700624</c:v>
                </c:pt>
                <c:pt idx="9">
                  <c:v>654606</c:v>
                </c:pt>
                <c:pt idx="10">
                  <c:v>695699</c:v>
                </c:pt>
                <c:pt idx="11">
                  <c:v>639718</c:v>
                </c:pt>
                <c:pt idx="12">
                  <c:v>702603</c:v>
                </c:pt>
                <c:pt idx="13">
                  <c:v>752305</c:v>
                </c:pt>
                <c:pt idx="14">
                  <c:v>820433</c:v>
                </c:pt>
                <c:pt idx="15">
                  <c:v>843342</c:v>
                </c:pt>
                <c:pt idx="16">
                  <c:v>886815</c:v>
                </c:pt>
                <c:pt idx="17">
                  <c:v>930683</c:v>
                </c:pt>
                <c:pt idx="18">
                  <c:v>971372</c:v>
                </c:pt>
              </c:numCache>
            </c:numRef>
          </c:val>
          <c:extLst xmlns:c16r2="http://schemas.microsoft.com/office/drawing/2015/06/chart">
            <c:ext xmlns:c16="http://schemas.microsoft.com/office/drawing/2014/chart" uri="{C3380CC4-5D6E-409C-BE32-E72D297353CC}">
              <c16:uniqueId val="{00000002-D806-4E60-9954-9EE4C17DC8FB}"/>
            </c:ext>
          </c:extLst>
        </c:ser>
        <c:marker val="1"/>
        <c:axId val="79530624"/>
        <c:axId val="82492800"/>
      </c:lineChart>
      <c:catAx>
        <c:axId val="79530624"/>
        <c:scaling>
          <c:orientation val="minMax"/>
        </c:scaling>
        <c:axPos val="b"/>
        <c:numFmt formatCode="General" sourceLinked="1"/>
        <c:tickLblPos val="nextTo"/>
        <c:txPr>
          <a:bodyPr rot="-5400000" vert="horz"/>
          <a:lstStyle/>
          <a:p>
            <a:pPr>
              <a:defRPr/>
            </a:pPr>
            <a:endParaRPr lang="pt-BR"/>
          </a:p>
        </c:txPr>
        <c:crossAx val="82492800"/>
        <c:crosses val="autoZero"/>
        <c:auto val="1"/>
        <c:lblAlgn val="ctr"/>
        <c:lblOffset val="100"/>
      </c:catAx>
      <c:valAx>
        <c:axId val="82492800"/>
        <c:scaling>
          <c:orientation val="minMax"/>
        </c:scaling>
        <c:axPos val="l"/>
        <c:title>
          <c:tx>
            <c:rich>
              <a:bodyPr rot="-5400000" vert="horz"/>
              <a:lstStyle/>
              <a:p>
                <a:pPr>
                  <a:defRPr/>
                </a:pPr>
                <a:r>
                  <a:rPr lang="pt-BR"/>
                  <a:t> Matrículas (Mil)</a:t>
                </a:r>
              </a:p>
            </c:rich>
          </c:tx>
        </c:title>
        <c:numFmt formatCode="0" sourceLinked="0"/>
        <c:tickLblPos val="nextTo"/>
        <c:crossAx val="79530624"/>
        <c:crosses val="autoZero"/>
        <c:crossBetween val="between"/>
        <c:dispUnits>
          <c:builtInUnit val="thousands"/>
        </c:dispUnits>
      </c:valAx>
    </c:plotArea>
    <c:legend>
      <c:legendPos val="b"/>
    </c:legend>
    <c:plotVisOnly val="1"/>
    <c:dispBlanksAs val="gap"/>
  </c:chart>
  <c:spPr>
    <a:ln>
      <a:noFill/>
    </a:ln>
  </c:spPr>
  <c:txPr>
    <a:bodyPr/>
    <a:lstStyle/>
    <a:p>
      <a:pPr>
        <a:defRPr>
          <a:latin typeface="Times New Roman" pitchFamily="18" charset="0"/>
          <a:cs typeface="Times New Roman" pitchFamily="18" charset="0"/>
        </a:defRPr>
      </a:pPr>
      <a:endParaRPr lang="pt-B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chart>
    <c:plotArea>
      <c:layout/>
      <c:barChart>
        <c:barDir val="col"/>
        <c:grouping val="clustered"/>
        <c:ser>
          <c:idx val="0"/>
          <c:order val="0"/>
          <c:spPr>
            <a:solidFill>
              <a:schemeClr val="bg1">
                <a:lumMod val="65000"/>
              </a:schemeClr>
            </a:solidFill>
            <a:ln>
              <a:noFill/>
            </a:ln>
          </c:spPr>
          <c:cat>
            <c:numRef>
              <c:f>'Oferta AEE'!$D$4:$K$4</c:f>
              <c:numCache>
                <c:formatCode>General</c:formatCode>
                <c:ptCount val="8"/>
                <c:pt idx="0">
                  <c:v>2009</c:v>
                </c:pt>
                <c:pt idx="1">
                  <c:v>2010</c:v>
                </c:pt>
                <c:pt idx="2">
                  <c:v>2011</c:v>
                </c:pt>
                <c:pt idx="3">
                  <c:v>2012</c:v>
                </c:pt>
                <c:pt idx="4">
                  <c:v>2013</c:v>
                </c:pt>
                <c:pt idx="5">
                  <c:v>2014</c:v>
                </c:pt>
                <c:pt idx="6">
                  <c:v>2015</c:v>
                </c:pt>
                <c:pt idx="7">
                  <c:v>2016</c:v>
                </c:pt>
              </c:numCache>
            </c:numRef>
          </c:cat>
          <c:val>
            <c:numRef>
              <c:f>'Oferta AEE'!$D$5:$K$5</c:f>
              <c:numCache>
                <c:formatCode>#,##0</c:formatCode>
                <c:ptCount val="8"/>
                <c:pt idx="0">
                  <c:v>129697</c:v>
                </c:pt>
                <c:pt idx="1">
                  <c:v>176706</c:v>
                </c:pt>
                <c:pt idx="2">
                  <c:v>231740</c:v>
                </c:pt>
                <c:pt idx="3">
                  <c:v>251278</c:v>
                </c:pt>
                <c:pt idx="4">
                  <c:v>290799</c:v>
                </c:pt>
                <c:pt idx="5">
                  <c:v>306746</c:v>
                </c:pt>
                <c:pt idx="6">
                  <c:v>325410</c:v>
                </c:pt>
                <c:pt idx="7">
                  <c:v>357360</c:v>
                </c:pt>
              </c:numCache>
            </c:numRef>
          </c:val>
          <c:extLst xmlns:c16r2="http://schemas.microsoft.com/office/drawing/2015/06/chart">
            <c:ext xmlns:c16="http://schemas.microsoft.com/office/drawing/2014/chart" uri="{C3380CC4-5D6E-409C-BE32-E72D297353CC}">
              <c16:uniqueId val="{00000000-8EA4-4F84-8147-0257D1E22FC9}"/>
            </c:ext>
          </c:extLst>
        </c:ser>
        <c:axId val="104531456"/>
        <c:axId val="114525696"/>
      </c:barChart>
      <c:lineChart>
        <c:grouping val="standard"/>
        <c:ser>
          <c:idx val="1"/>
          <c:order val="1"/>
          <c:spPr>
            <a:ln>
              <a:solidFill>
                <a:sysClr val="windowText" lastClr="000000"/>
              </a:solidFill>
            </a:ln>
          </c:spPr>
          <c:marker>
            <c:symbol val="none"/>
          </c:marker>
          <c:val>
            <c:numRef>
              <c:f>'Oferta AEE'!$D$6:$K$6</c:f>
              <c:numCache>
                <c:formatCode>#,##0</c:formatCode>
                <c:ptCount val="8"/>
                <c:pt idx="0">
                  <c:v>129697</c:v>
                </c:pt>
                <c:pt idx="1">
                  <c:v>176706</c:v>
                </c:pt>
                <c:pt idx="2">
                  <c:v>231740</c:v>
                </c:pt>
                <c:pt idx="3">
                  <c:v>251278</c:v>
                </c:pt>
                <c:pt idx="4">
                  <c:v>290799</c:v>
                </c:pt>
                <c:pt idx="5">
                  <c:v>306746</c:v>
                </c:pt>
                <c:pt idx="6">
                  <c:v>325410</c:v>
                </c:pt>
                <c:pt idx="7">
                  <c:v>357360</c:v>
                </c:pt>
              </c:numCache>
            </c:numRef>
          </c:val>
          <c:extLst xmlns:c16r2="http://schemas.microsoft.com/office/drawing/2015/06/chart">
            <c:ext xmlns:c16="http://schemas.microsoft.com/office/drawing/2014/chart" uri="{C3380CC4-5D6E-409C-BE32-E72D297353CC}">
              <c16:uniqueId val="{00000001-8EA4-4F84-8147-0257D1E22FC9}"/>
            </c:ext>
          </c:extLst>
        </c:ser>
        <c:marker val="1"/>
        <c:axId val="104531456"/>
        <c:axId val="114525696"/>
      </c:lineChart>
      <c:catAx>
        <c:axId val="104531456"/>
        <c:scaling>
          <c:orientation val="minMax"/>
        </c:scaling>
        <c:axPos val="b"/>
        <c:numFmt formatCode="General" sourceLinked="1"/>
        <c:tickLblPos val="nextTo"/>
        <c:crossAx val="114525696"/>
        <c:crosses val="autoZero"/>
        <c:auto val="1"/>
        <c:lblAlgn val="ctr"/>
        <c:lblOffset val="100"/>
      </c:catAx>
      <c:valAx>
        <c:axId val="114525696"/>
        <c:scaling>
          <c:orientation val="minMax"/>
        </c:scaling>
        <c:axPos val="l"/>
        <c:title>
          <c:tx>
            <c:rich>
              <a:bodyPr rot="-5400000" vert="horz"/>
              <a:lstStyle/>
              <a:p>
                <a:pPr>
                  <a:defRPr/>
                </a:pPr>
                <a:r>
                  <a:rPr lang="pt-BR"/>
                  <a:t>Matrículas (Mil)</a:t>
                </a:r>
              </a:p>
            </c:rich>
          </c:tx>
        </c:title>
        <c:numFmt formatCode="#,##0" sourceLinked="1"/>
        <c:tickLblPos val="nextTo"/>
        <c:crossAx val="104531456"/>
        <c:crosses val="autoZero"/>
        <c:crossBetween val="between"/>
        <c:dispUnits>
          <c:builtInUnit val="thousands"/>
        </c:dispUnits>
      </c:valAx>
      <c:spPr>
        <a:noFill/>
        <a:ln w="25400">
          <a:noFill/>
        </a:ln>
      </c:spPr>
    </c:plotArea>
    <c:plotVisOnly val="1"/>
    <c:dispBlanksAs val="gap"/>
  </c:chart>
  <c:spPr>
    <a:ln>
      <a:noFill/>
    </a:ln>
  </c:spPr>
  <c:txPr>
    <a:bodyPr/>
    <a:lstStyle/>
    <a:p>
      <a:pPr>
        <a:defRPr>
          <a:latin typeface="Times New Roman" pitchFamily="18" charset="0"/>
          <a:cs typeface="Times New Roman" pitchFamily="18" charset="0"/>
        </a:defRPr>
      </a:pPr>
      <a:endParaRPr lang="pt-BR"/>
    </a:p>
  </c:txPr>
  <c:externalData r:id="rId1"/>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B89644-A88E-46F5-BF9F-4FA9E65FD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9910</Words>
  <Characters>53518</Characters>
  <Application>Microsoft Office Word</Application>
  <DocSecurity>0</DocSecurity>
  <Lines>445</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bing</dc:creator>
  <cp:lastModifiedBy>bing</cp:lastModifiedBy>
  <cp:revision>2</cp:revision>
  <cp:lastPrinted>2018-07-14T19:41:00Z</cp:lastPrinted>
  <dcterms:created xsi:type="dcterms:W3CDTF">2018-07-14T20:08:00Z</dcterms:created>
  <dcterms:modified xsi:type="dcterms:W3CDTF">2018-07-14T20:08:00Z</dcterms:modified>
</cp:coreProperties>
</file>